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56BF" w14:textId="1C03C6E0" w:rsidR="00D11D90" w:rsidRDefault="00D11D90" w:rsidP="009E4AF1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3C3C3C"/>
        </w:rPr>
      </w:pPr>
      <w:r>
        <w:rPr>
          <w:rFonts w:ascii="Montserrat" w:hAnsi="Montserrat"/>
          <w:noProof/>
          <w:color w:val="3C3C3C"/>
        </w:rPr>
        <w:drawing>
          <wp:inline distT="0" distB="0" distL="0" distR="0" wp14:anchorId="57F13BFE" wp14:editId="4251FE6B">
            <wp:extent cx="1676400" cy="748081"/>
            <wp:effectExtent l="0" t="0" r="0" b="0"/>
            <wp:docPr id="354358664" name="Immagine 1" descr="A black background with yellow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58664" name="Immagine 1" descr="A black background with yellow ligh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56" cy="75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FF5D4" w14:textId="77777777" w:rsidR="003D3CD3" w:rsidRPr="00B22532" w:rsidRDefault="003D3CD3" w:rsidP="003D3CD3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3C3C3C"/>
          <w:sz w:val="28"/>
          <w:szCs w:val="28"/>
          <w:lang w:val="en-US"/>
        </w:rPr>
      </w:pPr>
      <w:hyperlink r:id="rId12" w:history="1">
        <w:r w:rsidRPr="00B22532">
          <w:rPr>
            <w:rStyle w:val="Collegamentoipertestuale"/>
            <w:rFonts w:asciiTheme="minorHAnsi" w:hAnsiTheme="minorHAnsi" w:cstheme="minorHAnsi"/>
            <w:b w:val="0"/>
            <w:bCs w:val="0"/>
            <w:sz w:val="28"/>
            <w:szCs w:val="28"/>
            <w:lang w:val="en-US"/>
          </w:rPr>
          <w:t>inpost.it</w:t>
        </w:r>
      </w:hyperlink>
    </w:p>
    <w:p w14:paraId="782BB20B" w14:textId="77777777" w:rsidR="00D11D90" w:rsidRPr="00B22532" w:rsidRDefault="00D11D90" w:rsidP="009E4AF1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C3C3C"/>
          <w:sz w:val="32"/>
          <w:szCs w:val="32"/>
          <w:lang w:val="en-US"/>
        </w:rPr>
      </w:pPr>
    </w:p>
    <w:p w14:paraId="26F0BB52" w14:textId="115D36AA" w:rsidR="008A1A23" w:rsidRPr="00F03B10" w:rsidRDefault="0090563E" w:rsidP="00F03B10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C3C3C"/>
          <w:sz w:val="32"/>
          <w:szCs w:val="32"/>
          <w:lang w:val="en-US"/>
        </w:rPr>
      </w:pPr>
      <w:r w:rsidRPr="002B02C9">
        <w:rPr>
          <w:rFonts w:asciiTheme="minorHAnsi" w:hAnsiTheme="minorHAnsi" w:cstheme="minorHAnsi"/>
          <w:color w:val="3C3C3C"/>
          <w:sz w:val="32"/>
          <w:szCs w:val="32"/>
          <w:lang w:val="en-US"/>
        </w:rPr>
        <w:t>Out of home deliveries, guaranteed safety from package thieves!</w:t>
      </w:r>
    </w:p>
    <w:p w14:paraId="0E4049B9" w14:textId="1E2C6FDF" w:rsidR="008A1A23" w:rsidRPr="002B02C9" w:rsidRDefault="008A1A23" w:rsidP="008A1A23">
      <w:pPr>
        <w:pStyle w:val="Titolo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</w:pP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In America, the phenomenon of package theft is rampant in proportion to the steady increase in online shopping. So much so that the Cambridge Dictionary had to include </w:t>
      </w:r>
      <w:proofErr w:type="gramStart"/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>the neologism</w:t>
      </w:r>
      <w:proofErr w:type="gramEnd"/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 porch piracy, the act of stealing packages left outside people's homes. </w:t>
      </w:r>
      <w:r w:rsidRPr="00250141">
        <w:rPr>
          <w:rFonts w:asciiTheme="minorHAnsi" w:hAnsiTheme="minorHAnsi" w:cstheme="minorHAnsi"/>
          <w:color w:val="3C3C3C"/>
          <w:sz w:val="24"/>
          <w:szCs w:val="24"/>
          <w:lang w:val="en-US"/>
        </w:rPr>
        <w:t>An estimated $8 billion worth of parcels of goods purchased online were stolen in 2023 in America alone</w:t>
      </w: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 (https://www.security.org/package-theft/annual-report/).</w:t>
      </w:r>
    </w:p>
    <w:p w14:paraId="5358ECF6" w14:textId="77777777" w:rsidR="008A1A23" w:rsidRPr="002B02C9" w:rsidRDefault="008A1A23" w:rsidP="008A1A23">
      <w:pPr>
        <w:pStyle w:val="Titolo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</w:pPr>
      <w:r w:rsidRPr="00250141">
        <w:rPr>
          <w:rFonts w:asciiTheme="minorHAnsi" w:hAnsiTheme="minorHAnsi" w:cstheme="minorHAnsi"/>
          <w:color w:val="3C3C3C"/>
          <w:sz w:val="24"/>
          <w:szCs w:val="24"/>
          <w:lang w:val="en-US"/>
        </w:rPr>
        <w:t>In Italy, too, the situation does not seem to be any better. According to AXA, parcel thefts increased by about 200% in 2023 compared to the pre-pandemic period</w:t>
      </w: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. Accomplice to the increase in online shopping, there are </w:t>
      </w:r>
      <w:proofErr w:type="gramStart"/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>more and more</w:t>
      </w:r>
      <w:proofErr w:type="gramEnd"/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 packages in circulation ready to be stolen!</w:t>
      </w:r>
    </w:p>
    <w:p w14:paraId="15878066" w14:textId="77777777" w:rsidR="008A1A23" w:rsidRPr="002B02C9" w:rsidRDefault="008A1A23" w:rsidP="008A1A23">
      <w:pPr>
        <w:pStyle w:val="Titolo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</w:pP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In fact, the second edition of the Delivery Index, which monitors e-commerce shipping volumes in Italy, shows that </w:t>
      </w:r>
      <w:r w:rsidRPr="00250141">
        <w:rPr>
          <w:rFonts w:asciiTheme="minorHAnsi" w:hAnsiTheme="minorHAnsi" w:cstheme="minorHAnsi"/>
          <w:color w:val="3C3C3C"/>
          <w:sz w:val="24"/>
          <w:szCs w:val="24"/>
          <w:lang w:val="en-US"/>
        </w:rPr>
        <w:t>more than 186 million parcels were shipped in the first quarter of 2024</w:t>
      </w: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>, up 13.5 percent from the same period in 2023.</w:t>
      </w:r>
    </w:p>
    <w:p w14:paraId="632A5CC0" w14:textId="20236E41" w:rsidR="004A0820" w:rsidRPr="002B02C9" w:rsidRDefault="004A0820" w:rsidP="008A1A23">
      <w:pPr>
        <w:pStyle w:val="Titolo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</w:pP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>For these same reasons, the out-of-home delivery mode is also gaining popularity in Italy, thanks in part to InPost: online shoppers can choose to receive their goods at a pickup point, i.e., a store in their area that also offers parcel storage, or at lockers. In either case, the package is picked up only by showing a confidential security code, which is received via email, text message or app.</w:t>
      </w:r>
    </w:p>
    <w:p w14:paraId="0A55732B" w14:textId="554D54A9" w:rsidR="008A1A23" w:rsidRPr="002B02C9" w:rsidRDefault="00B002B6" w:rsidP="008A1A23">
      <w:pPr>
        <w:pStyle w:val="Titolo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</w:pPr>
      <w:r w:rsidRPr="00250141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 xml:space="preserve">“The most convenient choice is the locker: a video-monitored locker in which parcels 24/ are safely stored. The lockers </w:t>
      </w:r>
      <w:proofErr w:type="gramStart"/>
      <w:r w:rsidRPr="00250141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>are located in</w:t>
      </w:r>
      <w:proofErr w:type="gramEnd"/>
      <w:r w:rsidRPr="00250141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 xml:space="preserve"> transit locations, such as supermarkets, shopping malls, gas stations, and are located along the routes that people are used to taking for their home-to-work commute. Choosing out-of-home pickup means certainty of delivery on the first attempt, avoiding people the inconvenience and wasted time associated with additional delivery attempts.”</w:t>
      </w: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br/>
      </w:r>
      <w:r w:rsidRPr="00250141">
        <w:rPr>
          <w:rFonts w:asciiTheme="minorHAnsi" w:hAnsiTheme="minorHAnsi" w:cstheme="minorHAnsi"/>
          <w:color w:val="3C3C3C"/>
          <w:sz w:val="24"/>
          <w:szCs w:val="24"/>
          <w:lang w:val="en-US"/>
        </w:rPr>
        <w:t>Explaining this is Nicola D'Elia, managing director Southern Europe of InPost Group, a logistics company specializing in out-of-home deliveries, founded in Poland in 1999 and now present in nine countries, with 892 million parcels delivered in Europe by 2023</w:t>
      </w: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>.</w:t>
      </w:r>
      <w:r w:rsidR="00250141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br/>
      </w: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>Home delivery continues to be chosen by many for convenience, but even the presence of a concierge or condominium location in which to have one's packages deposited is no longer, by now, a guarantee of defense against theft</w:t>
      </w:r>
      <w:r w:rsidRPr="00250141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>.</w:t>
      </w:r>
      <w:r w:rsidR="00250141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br/>
      </w:r>
      <w:r w:rsidR="00B278E5" w:rsidRPr="00250141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>“An alternative to the locker,” D'Elia continues, ”are InPost Points. The pick-up points are convenient and useful, because they allow those who are away from home to wedge package pick-up between errands by going to a neighborhood business. It is also a very useful tool for the merchant, who by giving this additional service to his or her customers, builds their loyalty even more, and attracts new ones.”</w:t>
      </w:r>
    </w:p>
    <w:p w14:paraId="3BBEB459" w14:textId="18C4A60B" w:rsidR="00B278E5" w:rsidRPr="002B02C9" w:rsidRDefault="00B278E5" w:rsidP="002B02C9">
      <w:pPr>
        <w:pStyle w:val="Titolo2"/>
        <w:shd w:val="clear" w:color="auto" w:fill="FFFFFF"/>
        <w:spacing w:after="0"/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</w:pPr>
      <w:r w:rsidRPr="00250141">
        <w:rPr>
          <w:rFonts w:asciiTheme="minorHAnsi" w:hAnsiTheme="minorHAnsi" w:cstheme="minorHAnsi"/>
          <w:color w:val="3C3C3C"/>
          <w:sz w:val="24"/>
          <w:szCs w:val="24"/>
          <w:lang w:val="en-US"/>
        </w:rPr>
        <w:t>InPost's mission</w:t>
      </w: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 has always been to provide the best user-experience to merchants and consumers, </w:t>
      </w:r>
      <w:r w:rsidRPr="00250141">
        <w:rPr>
          <w:rFonts w:asciiTheme="minorHAnsi" w:hAnsiTheme="minorHAnsi" w:cstheme="minorHAnsi"/>
          <w:color w:val="3C3C3C"/>
          <w:sz w:val="24"/>
          <w:szCs w:val="24"/>
          <w:lang w:val="en-US"/>
        </w:rPr>
        <w:t>simplifying and redefining last-mile logistics with innovative solutions and out-of-home deliveries.</w:t>
      </w:r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 In just a few years, the InPost network in our country has grown to about 7,600 </w:t>
      </w:r>
      <w:proofErr w:type="gramStart"/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>locker</w:t>
      </w:r>
      <w:proofErr w:type="gramEnd"/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 and InPost Points in all regions. Aggregating the data of 10 major cities, InPost comes to cover 65% of the population, that is: more than 5.5 million Italians living in Rome, Milan, Naples, Turin, Palermo, Genoa, Bologna, Florence, Bari and Catania have an InPost point within 5 minutes. </w:t>
      </w:r>
      <w:proofErr w:type="gramStart"/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lastRenderedPageBreak/>
        <w:t>More and more</w:t>
      </w:r>
      <w:proofErr w:type="gramEnd"/>
      <w:r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 xml:space="preserve"> Italians are choosing and appreciating the mode offered by InPost, which has achieved a stellar rating on Trustpilot, a well-known review platform. Users particularly appreciate the simplicity, safety, and efficiency of the service, as reflected in some user reviews:</w:t>
      </w:r>
      <w:r w:rsidR="00B368D5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br/>
      </w:r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>“Is very convenient, you can go anytime and it stays safe until you pick up or ship the package.</w:t>
      </w:r>
      <w:r w:rsidR="00B368D5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br/>
        <w:t>“</w:t>
      </w:r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 xml:space="preserve">It is quick and easy just scan the </w:t>
      </w:r>
      <w:proofErr w:type="spellStart"/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>qr</w:t>
      </w:r>
      <w:proofErr w:type="spellEnd"/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 xml:space="preserve"> code or enter the </w:t>
      </w:r>
      <w:proofErr w:type="spellStart"/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>pin.Truly</w:t>
      </w:r>
      <w:proofErr w:type="spellEnd"/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 xml:space="preserve"> a great experience with InPost!”</w:t>
      </w:r>
      <w:r w:rsidR="00B368D5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br/>
      </w:r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 xml:space="preserve">Great medium for shipping and picking up packages, secure for both seller and </w:t>
      </w:r>
      <w:proofErr w:type="spellStart"/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>buyer.Absolute</w:t>
      </w:r>
      <w:proofErr w:type="spellEnd"/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 xml:space="preserve"> security for both and minimal expense, InPost there are no problems with schedules for both shipping and picking up...Great guys.”</w:t>
      </w:r>
      <w:r w:rsidR="00B368D5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br/>
      </w:r>
      <w:r w:rsidR="002B02C9" w:rsidRPr="00B368D5">
        <w:rPr>
          <w:rFonts w:asciiTheme="minorHAnsi" w:hAnsiTheme="minorHAnsi" w:cstheme="minorHAnsi"/>
          <w:b w:val="0"/>
          <w:bCs w:val="0"/>
          <w:i/>
          <w:iCs/>
          <w:color w:val="3C3C3C"/>
          <w:sz w:val="24"/>
          <w:szCs w:val="24"/>
          <w:lang w:val="en-US"/>
        </w:rPr>
        <w:t xml:space="preserve">“Convenient, intuitive pickup and very secure with double check (code and phone number). </w:t>
      </w:r>
      <w:r w:rsidR="002B02C9" w:rsidRPr="002B02C9">
        <w:rPr>
          <w:rFonts w:asciiTheme="minorHAnsi" w:hAnsiTheme="minorHAnsi" w:cstheme="minorHAnsi"/>
          <w:b w:val="0"/>
          <w:bCs w:val="0"/>
          <w:color w:val="3C3C3C"/>
          <w:sz w:val="24"/>
          <w:szCs w:val="24"/>
          <w:lang w:val="en-US"/>
        </w:rPr>
        <w:t>Great service.”</w:t>
      </w:r>
    </w:p>
    <w:p w14:paraId="1C686EFF" w14:textId="5B92EC2E" w:rsidR="006A6774" w:rsidRPr="00F03B10" w:rsidRDefault="006A6774" w:rsidP="00971CB5">
      <w:pPr>
        <w:pStyle w:val="elementtoproof"/>
        <w:contextualSpacing/>
        <w:jc w:val="both"/>
        <w:rPr>
          <w:rFonts w:cstheme="minorHAnsi"/>
          <w:color w:val="000000"/>
          <w:sz w:val="20"/>
          <w:szCs w:val="20"/>
          <w:lang w:val="en-US"/>
        </w:rPr>
      </w:pPr>
    </w:p>
    <w:sectPr w:rsidR="006A6774" w:rsidRPr="00F03B10" w:rsidSect="00503FC1">
      <w:footerReference w:type="default" r:id="rId13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13CC" w14:textId="77777777" w:rsidR="004504C4" w:rsidRDefault="004504C4" w:rsidP="00A13D6E">
      <w:pPr>
        <w:spacing w:after="0" w:line="240" w:lineRule="auto"/>
      </w:pPr>
      <w:r>
        <w:separator/>
      </w:r>
    </w:p>
  </w:endnote>
  <w:endnote w:type="continuationSeparator" w:id="0">
    <w:p w14:paraId="4673B709" w14:textId="77777777" w:rsidR="004504C4" w:rsidRDefault="004504C4" w:rsidP="00A1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F166" w14:textId="77777777" w:rsidR="00A13D6E" w:rsidRDefault="00A13D6E" w:rsidP="00A13D6E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Ufficio Stampa: </w:t>
    </w:r>
    <w:r>
      <w:rPr>
        <w:noProof/>
        <w:sz w:val="18"/>
        <w:szCs w:val="18"/>
      </w:rPr>
      <w:t>MASTER COMMUNICATION – Torino, Corso Casale 297/bis</w:t>
    </w:r>
  </w:p>
  <w:p w14:paraId="5C6481A9" w14:textId="77777777" w:rsidR="00A13D6E" w:rsidRPr="0091230A" w:rsidRDefault="00A13D6E" w:rsidP="00A13D6E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Tel. 0039 011 016 21 62 – info@master-communication.it</w:t>
    </w:r>
  </w:p>
  <w:p w14:paraId="3745BB9B" w14:textId="77777777" w:rsidR="00A13D6E" w:rsidRDefault="00A13D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D4C2" w14:textId="77777777" w:rsidR="004504C4" w:rsidRDefault="004504C4" w:rsidP="00A13D6E">
      <w:pPr>
        <w:spacing w:after="0" w:line="240" w:lineRule="auto"/>
      </w:pPr>
      <w:r>
        <w:separator/>
      </w:r>
    </w:p>
  </w:footnote>
  <w:footnote w:type="continuationSeparator" w:id="0">
    <w:p w14:paraId="5FBE838C" w14:textId="77777777" w:rsidR="004504C4" w:rsidRDefault="004504C4" w:rsidP="00A1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7E4D"/>
    <w:multiLevelType w:val="hybridMultilevel"/>
    <w:tmpl w:val="0988EFBA"/>
    <w:lvl w:ilvl="0" w:tplc="1DD4C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D19"/>
    <w:multiLevelType w:val="multilevel"/>
    <w:tmpl w:val="A722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45C"/>
    <w:multiLevelType w:val="hybridMultilevel"/>
    <w:tmpl w:val="A594A2A8"/>
    <w:lvl w:ilvl="0" w:tplc="F6EEAF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D34F6"/>
    <w:multiLevelType w:val="hybridMultilevel"/>
    <w:tmpl w:val="FCF261D2"/>
    <w:lvl w:ilvl="0" w:tplc="9CD2AD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76501"/>
    <w:multiLevelType w:val="hybridMultilevel"/>
    <w:tmpl w:val="469061C8"/>
    <w:lvl w:ilvl="0" w:tplc="E0B2AC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51792"/>
    <w:multiLevelType w:val="hybridMultilevel"/>
    <w:tmpl w:val="81A04606"/>
    <w:lvl w:ilvl="0" w:tplc="19227B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11989">
    <w:abstractNumId w:val="0"/>
  </w:num>
  <w:num w:numId="2" w16cid:durableId="1672413516">
    <w:abstractNumId w:val="4"/>
  </w:num>
  <w:num w:numId="3" w16cid:durableId="1860001988">
    <w:abstractNumId w:val="5"/>
  </w:num>
  <w:num w:numId="4" w16cid:durableId="1213152958">
    <w:abstractNumId w:val="3"/>
  </w:num>
  <w:num w:numId="5" w16cid:durableId="1754820077">
    <w:abstractNumId w:val="2"/>
  </w:num>
  <w:num w:numId="6" w16cid:durableId="122121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F1"/>
    <w:rsid w:val="0000385F"/>
    <w:rsid w:val="00006E8B"/>
    <w:rsid w:val="00016E1B"/>
    <w:rsid w:val="00016F60"/>
    <w:rsid w:val="000177BF"/>
    <w:rsid w:val="000313D9"/>
    <w:rsid w:val="0003366C"/>
    <w:rsid w:val="000408CD"/>
    <w:rsid w:val="00043A4D"/>
    <w:rsid w:val="00045187"/>
    <w:rsid w:val="000466B9"/>
    <w:rsid w:val="000542D8"/>
    <w:rsid w:val="00061286"/>
    <w:rsid w:val="00061B8A"/>
    <w:rsid w:val="0007665D"/>
    <w:rsid w:val="00082638"/>
    <w:rsid w:val="000A1F2A"/>
    <w:rsid w:val="000B027F"/>
    <w:rsid w:val="000B1682"/>
    <w:rsid w:val="000B3647"/>
    <w:rsid w:val="000C3BE0"/>
    <w:rsid w:val="000D1421"/>
    <w:rsid w:val="000E0B0D"/>
    <w:rsid w:val="000E591A"/>
    <w:rsid w:val="000F350E"/>
    <w:rsid w:val="000F4C32"/>
    <w:rsid w:val="001063CD"/>
    <w:rsid w:val="001305BB"/>
    <w:rsid w:val="00135018"/>
    <w:rsid w:val="00135853"/>
    <w:rsid w:val="00143133"/>
    <w:rsid w:val="00144FF8"/>
    <w:rsid w:val="00150511"/>
    <w:rsid w:val="00152169"/>
    <w:rsid w:val="00153A35"/>
    <w:rsid w:val="001736A4"/>
    <w:rsid w:val="00175EBD"/>
    <w:rsid w:val="001817B5"/>
    <w:rsid w:val="001A0230"/>
    <w:rsid w:val="001A3D30"/>
    <w:rsid w:val="001B0CD0"/>
    <w:rsid w:val="001B13EB"/>
    <w:rsid w:val="001F254A"/>
    <w:rsid w:val="001F51BD"/>
    <w:rsid w:val="001F6705"/>
    <w:rsid w:val="00212700"/>
    <w:rsid w:val="002128DE"/>
    <w:rsid w:val="0023186F"/>
    <w:rsid w:val="00243646"/>
    <w:rsid w:val="00250141"/>
    <w:rsid w:val="00277506"/>
    <w:rsid w:val="00281D26"/>
    <w:rsid w:val="00285F15"/>
    <w:rsid w:val="00291C11"/>
    <w:rsid w:val="00291CCF"/>
    <w:rsid w:val="00292260"/>
    <w:rsid w:val="00296A47"/>
    <w:rsid w:val="002A21B3"/>
    <w:rsid w:val="002A6963"/>
    <w:rsid w:val="002A7705"/>
    <w:rsid w:val="002B02C9"/>
    <w:rsid w:val="002B496C"/>
    <w:rsid w:val="002B6DE0"/>
    <w:rsid w:val="002B7F2B"/>
    <w:rsid w:val="002C0F66"/>
    <w:rsid w:val="002C4CCF"/>
    <w:rsid w:val="002C5B4A"/>
    <w:rsid w:val="002D307D"/>
    <w:rsid w:val="002E0765"/>
    <w:rsid w:val="002E1D41"/>
    <w:rsid w:val="002E510D"/>
    <w:rsid w:val="002E5755"/>
    <w:rsid w:val="002F13A9"/>
    <w:rsid w:val="003249AE"/>
    <w:rsid w:val="00326BB2"/>
    <w:rsid w:val="003317D0"/>
    <w:rsid w:val="0033325F"/>
    <w:rsid w:val="00336321"/>
    <w:rsid w:val="00341407"/>
    <w:rsid w:val="00342EF6"/>
    <w:rsid w:val="00344538"/>
    <w:rsid w:val="00345C04"/>
    <w:rsid w:val="003562CA"/>
    <w:rsid w:val="00364C91"/>
    <w:rsid w:val="00391081"/>
    <w:rsid w:val="003B73BC"/>
    <w:rsid w:val="003C36F8"/>
    <w:rsid w:val="003C443B"/>
    <w:rsid w:val="003C4992"/>
    <w:rsid w:val="003D3CD3"/>
    <w:rsid w:val="003F786E"/>
    <w:rsid w:val="00404B0A"/>
    <w:rsid w:val="00406260"/>
    <w:rsid w:val="004122DC"/>
    <w:rsid w:val="00413720"/>
    <w:rsid w:val="00415B0E"/>
    <w:rsid w:val="004231A8"/>
    <w:rsid w:val="004308A4"/>
    <w:rsid w:val="00431111"/>
    <w:rsid w:val="00440D7C"/>
    <w:rsid w:val="004471B4"/>
    <w:rsid w:val="004504C4"/>
    <w:rsid w:val="00451237"/>
    <w:rsid w:val="00451E39"/>
    <w:rsid w:val="004524ED"/>
    <w:rsid w:val="0046001B"/>
    <w:rsid w:val="004607D1"/>
    <w:rsid w:val="004618B1"/>
    <w:rsid w:val="004662E3"/>
    <w:rsid w:val="00470BC8"/>
    <w:rsid w:val="00471413"/>
    <w:rsid w:val="00473D1B"/>
    <w:rsid w:val="00484633"/>
    <w:rsid w:val="004851E8"/>
    <w:rsid w:val="00486378"/>
    <w:rsid w:val="004A0820"/>
    <w:rsid w:val="004B1722"/>
    <w:rsid w:val="004B23E0"/>
    <w:rsid w:val="004C225D"/>
    <w:rsid w:val="004D6839"/>
    <w:rsid w:val="004E38A6"/>
    <w:rsid w:val="004F5B15"/>
    <w:rsid w:val="00502005"/>
    <w:rsid w:val="00503FC1"/>
    <w:rsid w:val="00506EC3"/>
    <w:rsid w:val="00513615"/>
    <w:rsid w:val="00523876"/>
    <w:rsid w:val="00532247"/>
    <w:rsid w:val="0055667E"/>
    <w:rsid w:val="00570371"/>
    <w:rsid w:val="005718F3"/>
    <w:rsid w:val="0057376B"/>
    <w:rsid w:val="005820C8"/>
    <w:rsid w:val="00595603"/>
    <w:rsid w:val="0059717C"/>
    <w:rsid w:val="005B0132"/>
    <w:rsid w:val="005C501A"/>
    <w:rsid w:val="005E423C"/>
    <w:rsid w:val="0061167C"/>
    <w:rsid w:val="00615ECA"/>
    <w:rsid w:val="0061757E"/>
    <w:rsid w:val="00623408"/>
    <w:rsid w:val="0062641E"/>
    <w:rsid w:val="00627160"/>
    <w:rsid w:val="00627ED4"/>
    <w:rsid w:val="0063330A"/>
    <w:rsid w:val="006343AB"/>
    <w:rsid w:val="006417BE"/>
    <w:rsid w:val="00644C5B"/>
    <w:rsid w:val="006475C2"/>
    <w:rsid w:val="00652FC7"/>
    <w:rsid w:val="006659CA"/>
    <w:rsid w:val="00677606"/>
    <w:rsid w:val="006A300B"/>
    <w:rsid w:val="006A3375"/>
    <w:rsid w:val="006A6774"/>
    <w:rsid w:val="006D132A"/>
    <w:rsid w:val="006D3022"/>
    <w:rsid w:val="006E1577"/>
    <w:rsid w:val="006E55ED"/>
    <w:rsid w:val="007003AF"/>
    <w:rsid w:val="00713576"/>
    <w:rsid w:val="007147DE"/>
    <w:rsid w:val="00724A6F"/>
    <w:rsid w:val="00726864"/>
    <w:rsid w:val="00736662"/>
    <w:rsid w:val="00737247"/>
    <w:rsid w:val="00737415"/>
    <w:rsid w:val="00741297"/>
    <w:rsid w:val="007458CC"/>
    <w:rsid w:val="00752586"/>
    <w:rsid w:val="0077708E"/>
    <w:rsid w:val="00780618"/>
    <w:rsid w:val="00781108"/>
    <w:rsid w:val="0078180B"/>
    <w:rsid w:val="00783A56"/>
    <w:rsid w:val="007868C7"/>
    <w:rsid w:val="00795DFC"/>
    <w:rsid w:val="00796A31"/>
    <w:rsid w:val="00796F48"/>
    <w:rsid w:val="007A5BBF"/>
    <w:rsid w:val="007B54F0"/>
    <w:rsid w:val="007D6447"/>
    <w:rsid w:val="00812005"/>
    <w:rsid w:val="008125CD"/>
    <w:rsid w:val="00820C02"/>
    <w:rsid w:val="00820D85"/>
    <w:rsid w:val="00826A05"/>
    <w:rsid w:val="008303E7"/>
    <w:rsid w:val="0084529F"/>
    <w:rsid w:val="008568C3"/>
    <w:rsid w:val="00860D44"/>
    <w:rsid w:val="00882EFC"/>
    <w:rsid w:val="00892347"/>
    <w:rsid w:val="008A1A23"/>
    <w:rsid w:val="008B0AE0"/>
    <w:rsid w:val="008B0C80"/>
    <w:rsid w:val="008B32AD"/>
    <w:rsid w:val="008B3EB7"/>
    <w:rsid w:val="008C2B38"/>
    <w:rsid w:val="008C6EED"/>
    <w:rsid w:val="008D3CEB"/>
    <w:rsid w:val="008E4017"/>
    <w:rsid w:val="008F2C80"/>
    <w:rsid w:val="0090563E"/>
    <w:rsid w:val="009104C1"/>
    <w:rsid w:val="00915170"/>
    <w:rsid w:val="0092074B"/>
    <w:rsid w:val="009215AB"/>
    <w:rsid w:val="009278E5"/>
    <w:rsid w:val="00930FA6"/>
    <w:rsid w:val="009354CF"/>
    <w:rsid w:val="009360D7"/>
    <w:rsid w:val="009400C9"/>
    <w:rsid w:val="00942B30"/>
    <w:rsid w:val="00950248"/>
    <w:rsid w:val="00971CB5"/>
    <w:rsid w:val="00972900"/>
    <w:rsid w:val="0097770E"/>
    <w:rsid w:val="00981057"/>
    <w:rsid w:val="00984100"/>
    <w:rsid w:val="00984A99"/>
    <w:rsid w:val="00985658"/>
    <w:rsid w:val="00986C07"/>
    <w:rsid w:val="009A097A"/>
    <w:rsid w:val="009A2DBE"/>
    <w:rsid w:val="009B72ED"/>
    <w:rsid w:val="009C4AEC"/>
    <w:rsid w:val="009C7E34"/>
    <w:rsid w:val="009D0014"/>
    <w:rsid w:val="009D0110"/>
    <w:rsid w:val="009D7DEC"/>
    <w:rsid w:val="009E1054"/>
    <w:rsid w:val="009E4AF1"/>
    <w:rsid w:val="009F7BD7"/>
    <w:rsid w:val="00A02C3A"/>
    <w:rsid w:val="00A06A25"/>
    <w:rsid w:val="00A13D6E"/>
    <w:rsid w:val="00A154FF"/>
    <w:rsid w:val="00A163E2"/>
    <w:rsid w:val="00A27171"/>
    <w:rsid w:val="00A332E3"/>
    <w:rsid w:val="00A3501A"/>
    <w:rsid w:val="00A535CC"/>
    <w:rsid w:val="00A644E0"/>
    <w:rsid w:val="00A7673A"/>
    <w:rsid w:val="00A875B9"/>
    <w:rsid w:val="00AA11F2"/>
    <w:rsid w:val="00AA49F8"/>
    <w:rsid w:val="00AB013A"/>
    <w:rsid w:val="00AB30B2"/>
    <w:rsid w:val="00AC4CDB"/>
    <w:rsid w:val="00AE0F87"/>
    <w:rsid w:val="00AE209E"/>
    <w:rsid w:val="00AF070C"/>
    <w:rsid w:val="00AF13D4"/>
    <w:rsid w:val="00AF1F0A"/>
    <w:rsid w:val="00B002B6"/>
    <w:rsid w:val="00B03998"/>
    <w:rsid w:val="00B22532"/>
    <w:rsid w:val="00B239EA"/>
    <w:rsid w:val="00B25B5C"/>
    <w:rsid w:val="00B278E5"/>
    <w:rsid w:val="00B34D78"/>
    <w:rsid w:val="00B368D5"/>
    <w:rsid w:val="00B36F45"/>
    <w:rsid w:val="00BA665A"/>
    <w:rsid w:val="00BC2C61"/>
    <w:rsid w:val="00BC32F1"/>
    <w:rsid w:val="00BC40BF"/>
    <w:rsid w:val="00BC56D1"/>
    <w:rsid w:val="00BC77C4"/>
    <w:rsid w:val="00BD1854"/>
    <w:rsid w:val="00BD57EF"/>
    <w:rsid w:val="00BD59C7"/>
    <w:rsid w:val="00BF0EC1"/>
    <w:rsid w:val="00BF7A63"/>
    <w:rsid w:val="00C032E8"/>
    <w:rsid w:val="00C17294"/>
    <w:rsid w:val="00C211D9"/>
    <w:rsid w:val="00C26D88"/>
    <w:rsid w:val="00C300A4"/>
    <w:rsid w:val="00C33448"/>
    <w:rsid w:val="00C46102"/>
    <w:rsid w:val="00C570CE"/>
    <w:rsid w:val="00C62A05"/>
    <w:rsid w:val="00C90490"/>
    <w:rsid w:val="00C904BF"/>
    <w:rsid w:val="00C946B4"/>
    <w:rsid w:val="00C967E2"/>
    <w:rsid w:val="00CA45D7"/>
    <w:rsid w:val="00CB2911"/>
    <w:rsid w:val="00CB688C"/>
    <w:rsid w:val="00CC020E"/>
    <w:rsid w:val="00CC7650"/>
    <w:rsid w:val="00CD2B0B"/>
    <w:rsid w:val="00CD3BD3"/>
    <w:rsid w:val="00CE40C0"/>
    <w:rsid w:val="00CE64C6"/>
    <w:rsid w:val="00CE7E44"/>
    <w:rsid w:val="00CF1241"/>
    <w:rsid w:val="00D05C8C"/>
    <w:rsid w:val="00D11D90"/>
    <w:rsid w:val="00D20E85"/>
    <w:rsid w:val="00D24CDB"/>
    <w:rsid w:val="00D262D4"/>
    <w:rsid w:val="00D463E9"/>
    <w:rsid w:val="00D471E3"/>
    <w:rsid w:val="00D62C56"/>
    <w:rsid w:val="00D65651"/>
    <w:rsid w:val="00D72355"/>
    <w:rsid w:val="00D73F04"/>
    <w:rsid w:val="00D74AC4"/>
    <w:rsid w:val="00D8050A"/>
    <w:rsid w:val="00D92003"/>
    <w:rsid w:val="00DA072F"/>
    <w:rsid w:val="00DA3BD3"/>
    <w:rsid w:val="00DB0CBE"/>
    <w:rsid w:val="00DB2675"/>
    <w:rsid w:val="00DB367F"/>
    <w:rsid w:val="00DB605F"/>
    <w:rsid w:val="00DC1BB3"/>
    <w:rsid w:val="00DC6EE7"/>
    <w:rsid w:val="00DD4A58"/>
    <w:rsid w:val="00DE16CF"/>
    <w:rsid w:val="00E22E3A"/>
    <w:rsid w:val="00E2383C"/>
    <w:rsid w:val="00E27E7F"/>
    <w:rsid w:val="00E4094D"/>
    <w:rsid w:val="00E60826"/>
    <w:rsid w:val="00E834A8"/>
    <w:rsid w:val="00E878BC"/>
    <w:rsid w:val="00E94E1B"/>
    <w:rsid w:val="00EB0987"/>
    <w:rsid w:val="00EB1430"/>
    <w:rsid w:val="00EB6360"/>
    <w:rsid w:val="00EC0528"/>
    <w:rsid w:val="00EC1FF1"/>
    <w:rsid w:val="00ED020A"/>
    <w:rsid w:val="00ED4D9B"/>
    <w:rsid w:val="00EE2919"/>
    <w:rsid w:val="00EE75C1"/>
    <w:rsid w:val="00EF1EDA"/>
    <w:rsid w:val="00EF3D11"/>
    <w:rsid w:val="00F03B10"/>
    <w:rsid w:val="00F051F9"/>
    <w:rsid w:val="00F05DD0"/>
    <w:rsid w:val="00F16F05"/>
    <w:rsid w:val="00F27E15"/>
    <w:rsid w:val="00F3460E"/>
    <w:rsid w:val="00F41E37"/>
    <w:rsid w:val="00F52D2D"/>
    <w:rsid w:val="00F53E0A"/>
    <w:rsid w:val="00F56C33"/>
    <w:rsid w:val="00F603C7"/>
    <w:rsid w:val="00F819BA"/>
    <w:rsid w:val="00F83176"/>
    <w:rsid w:val="00F8434D"/>
    <w:rsid w:val="00F91D75"/>
    <w:rsid w:val="00F940C4"/>
    <w:rsid w:val="00F957A6"/>
    <w:rsid w:val="00FA25AB"/>
    <w:rsid w:val="00FA73F1"/>
    <w:rsid w:val="00FB13BC"/>
    <w:rsid w:val="00FB3B66"/>
    <w:rsid w:val="00FC4611"/>
    <w:rsid w:val="00FD7989"/>
    <w:rsid w:val="00FF1982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AD30"/>
  <w15:docId w15:val="{0B2FC38A-91BC-43EC-B6C5-5C0C7587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E4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7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E4AF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7E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ig-number">
    <w:name w:val="big-number"/>
    <w:basedOn w:val="Normale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xt-desc">
    <w:name w:val="txt-desc"/>
    <w:basedOn w:val="Normale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center">
    <w:name w:val="text-center"/>
    <w:basedOn w:val="Normale"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23876"/>
    <w:rPr>
      <w:b/>
      <w:bCs/>
    </w:rPr>
  </w:style>
  <w:style w:type="paragraph" w:styleId="NormaleWeb">
    <w:name w:val="Normal (Web)"/>
    <w:basedOn w:val="Normale"/>
    <w:uiPriority w:val="99"/>
    <w:unhideWhenUsed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D6E"/>
  </w:style>
  <w:style w:type="paragraph" w:styleId="Pidipagina">
    <w:name w:val="footer"/>
    <w:basedOn w:val="Normale"/>
    <w:link w:val="PidipaginaCarattere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D6E"/>
  </w:style>
  <w:style w:type="character" w:styleId="Collegamentoipertestuale">
    <w:name w:val="Hyperlink"/>
    <w:basedOn w:val="Carpredefinitoparagrafo"/>
    <w:uiPriority w:val="99"/>
    <w:unhideWhenUsed/>
    <w:rsid w:val="00A13D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D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6F48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1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104C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9104C1"/>
  </w:style>
  <w:style w:type="paragraph" w:styleId="Paragrafoelenco">
    <w:name w:val="List Paragraph"/>
    <w:basedOn w:val="Normale"/>
    <w:uiPriority w:val="34"/>
    <w:qFormat/>
    <w:rsid w:val="00B239EA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elementtoproof">
    <w:name w:val="elementtoproof"/>
    <w:basedOn w:val="Normale"/>
    <w:uiPriority w:val="99"/>
    <w:semiHidden/>
    <w:rsid w:val="00DB0CBE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elementtoproof">
    <w:name w:val="x_elementtoproof"/>
    <w:basedOn w:val="Normale"/>
    <w:rsid w:val="00DB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D7D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D7DE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D7D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7D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7DE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44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post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1a722-8c27-436e-9df8-8c62cca789f6" xsi:nil="true"/>
    <lcf76f155ced4ddcb4097134ff3c332f xmlns="37ca8ca2-ce25-4ca4-ad69-cd1fe0695b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224920AB2AD94CB454E12CB39CF93C" ma:contentTypeVersion="19" ma:contentTypeDescription="Creare un nuovo documento." ma:contentTypeScope="" ma:versionID="6dd475da03021bf676ea6e2d576189df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c339b726a1d0f050b6c83db86c655e02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D6DAC-6FC1-4101-802D-B43FFBB4F999}">
  <ds:schemaRefs>
    <ds:schemaRef ds:uri="http://schemas.microsoft.com/office/2006/metadata/properties"/>
    <ds:schemaRef ds:uri="http://schemas.microsoft.com/office/infopath/2007/PartnerControls"/>
    <ds:schemaRef ds:uri="6771a722-8c27-436e-9df8-8c62cca789f6"/>
    <ds:schemaRef ds:uri="37ca8ca2-ce25-4ca4-ad69-cd1fe0695beb"/>
  </ds:schemaRefs>
</ds:datastoreItem>
</file>

<file path=customXml/itemProps2.xml><?xml version="1.0" encoding="utf-8"?>
<ds:datastoreItem xmlns:ds="http://schemas.openxmlformats.org/officeDocument/2006/customXml" ds:itemID="{05AE8FC8-FAF0-4F5B-B943-9AFF94B27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F6142-EA1E-4A54-95CD-C5AD5F5259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DC8A4-F7FA-4925-8E06-E37B2ADE1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a8ca2-ce25-4ca4-ad69-cd1fe0695beb"/>
    <ds:schemaRef ds:uri="6771a722-8c27-436e-9df8-8c62cca78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Carlini</dc:creator>
  <cp:keywords/>
  <dc:description/>
  <cp:lastModifiedBy>Miriam Pagano</cp:lastModifiedBy>
  <cp:revision>5</cp:revision>
  <dcterms:created xsi:type="dcterms:W3CDTF">2024-10-01T15:23:00Z</dcterms:created>
  <dcterms:modified xsi:type="dcterms:W3CDTF">2026-05-28T08:48:00Z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0x0101004B224920AB2AD94CB454E12CB39CF93C</vt:lpwstr>
  </property>
</Properties>
</file>