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E053" w14:textId="753FBD1C" w:rsidR="00016E1B" w:rsidRPr="00801BE2" w:rsidRDefault="000D1421" w:rsidP="009E4AF1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="Montserrat" w:hAnsi="Montserrat"/>
        </w:rPr>
      </w:pPr>
      <w:r w:rsidRPr="00801BE2">
        <w:rPr>
          <w:rFonts w:ascii="Montserrat" w:hAnsi="Montserrat"/>
          <w:noProof/>
        </w:rPr>
        <w:drawing>
          <wp:inline distT="0" distB="0" distL="0" distR="0" wp14:anchorId="2946D408" wp14:editId="2DABC07B">
            <wp:extent cx="1676400" cy="74808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156" cy="75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8844B" w14:textId="2D60A722" w:rsidR="00A13D6E" w:rsidRPr="00801BE2" w:rsidRDefault="00A13D6E" w:rsidP="009E4AF1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hyperlink r:id="rId12" w:history="1">
        <w:r w:rsidRPr="00801BE2">
          <w:rPr>
            <w:rStyle w:val="Collegamentoipertestuale"/>
            <w:rFonts w:asciiTheme="minorHAnsi" w:hAnsiTheme="minorHAnsi" w:cstheme="minorHAnsi"/>
            <w:b w:val="0"/>
            <w:bCs w:val="0"/>
            <w:color w:val="auto"/>
            <w:sz w:val="28"/>
            <w:szCs w:val="28"/>
          </w:rPr>
          <w:t>inpost.it</w:t>
        </w:r>
      </w:hyperlink>
    </w:p>
    <w:p w14:paraId="2B4F450A" w14:textId="77777777" w:rsidR="00A13D6E" w:rsidRPr="00801BE2" w:rsidRDefault="00A13D6E" w:rsidP="00016E1B">
      <w:pPr>
        <w:pStyle w:val="Tito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1B583B2" w14:textId="7F7ED068" w:rsidR="00733FD9" w:rsidRPr="00801BE2" w:rsidRDefault="00BC56D1" w:rsidP="008B6A07">
      <w:pPr>
        <w:pStyle w:val="Titolo2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01BE2">
        <w:rPr>
          <w:rFonts w:asciiTheme="minorHAnsi" w:hAnsiTheme="minorHAnsi" w:cstheme="minorHAnsi"/>
          <w:sz w:val="28"/>
          <w:szCs w:val="28"/>
        </w:rPr>
        <w:t>I</w:t>
      </w:r>
      <w:r w:rsidR="00342EF6" w:rsidRPr="00801BE2">
        <w:rPr>
          <w:rFonts w:asciiTheme="minorHAnsi" w:hAnsiTheme="minorHAnsi" w:cstheme="minorHAnsi"/>
          <w:sz w:val="28"/>
          <w:szCs w:val="28"/>
        </w:rPr>
        <w:t>n</w:t>
      </w:r>
      <w:r w:rsidRPr="00801BE2">
        <w:rPr>
          <w:rFonts w:asciiTheme="minorHAnsi" w:hAnsiTheme="minorHAnsi" w:cstheme="minorHAnsi"/>
          <w:sz w:val="28"/>
          <w:szCs w:val="28"/>
        </w:rPr>
        <w:t>P</w:t>
      </w:r>
      <w:r w:rsidR="00342EF6" w:rsidRPr="00801BE2">
        <w:rPr>
          <w:rFonts w:asciiTheme="minorHAnsi" w:hAnsiTheme="minorHAnsi" w:cstheme="minorHAnsi"/>
          <w:sz w:val="28"/>
          <w:szCs w:val="28"/>
        </w:rPr>
        <w:t>ost</w:t>
      </w:r>
      <w:r w:rsidRPr="00801BE2">
        <w:rPr>
          <w:rFonts w:asciiTheme="minorHAnsi" w:hAnsiTheme="minorHAnsi" w:cstheme="minorHAnsi"/>
          <w:sz w:val="28"/>
          <w:szCs w:val="28"/>
        </w:rPr>
        <w:t>:</w:t>
      </w:r>
      <w:r w:rsidR="00A3501A" w:rsidRPr="00801BE2">
        <w:rPr>
          <w:rFonts w:asciiTheme="minorHAnsi" w:hAnsiTheme="minorHAnsi" w:cstheme="minorHAnsi"/>
          <w:sz w:val="28"/>
          <w:szCs w:val="28"/>
        </w:rPr>
        <w:t xml:space="preserve"> </w:t>
      </w:r>
      <w:r w:rsidR="00671711" w:rsidRPr="00801BE2">
        <w:rPr>
          <w:rFonts w:asciiTheme="minorHAnsi" w:hAnsiTheme="minorHAnsi" w:cstheme="minorHAnsi"/>
          <w:sz w:val="28"/>
          <w:szCs w:val="28"/>
        </w:rPr>
        <w:t>NUOVO POLO LOGISTICO E NUOVE STRATEGIE</w:t>
      </w:r>
    </w:p>
    <w:p w14:paraId="6BA377D0" w14:textId="21895FEB" w:rsidR="00671711" w:rsidRPr="00801BE2" w:rsidRDefault="00671711" w:rsidP="00671711">
      <w:pPr>
        <w:pStyle w:val="Titolo2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01BE2">
        <w:rPr>
          <w:rFonts w:asciiTheme="minorHAnsi" w:hAnsiTheme="minorHAnsi" w:cstheme="minorHAnsi"/>
          <w:sz w:val="28"/>
          <w:szCs w:val="28"/>
        </w:rPr>
        <w:t xml:space="preserve">PER </w:t>
      </w:r>
      <w:r w:rsidR="00A3501A" w:rsidRPr="00801BE2">
        <w:rPr>
          <w:rFonts w:asciiTheme="minorHAnsi" w:hAnsiTheme="minorHAnsi" w:cstheme="minorHAnsi"/>
          <w:sz w:val="28"/>
          <w:szCs w:val="28"/>
        </w:rPr>
        <w:t>L’AZIENDA INTERNAZIONALE SPECIALIZZATA NELLE CONSEGNE OUT OF HOME</w:t>
      </w:r>
    </w:p>
    <w:p w14:paraId="1AD9BB66" w14:textId="77777777" w:rsidR="00F22A20" w:rsidRPr="00801BE2" w:rsidRDefault="00F22A20" w:rsidP="00671711">
      <w:pPr>
        <w:pStyle w:val="Titolo2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201B6273" w14:textId="0E407AC7" w:rsidR="00671711" w:rsidRPr="00801BE2" w:rsidRDefault="00671711" w:rsidP="00671711">
      <w:pPr>
        <w:pStyle w:val="Titolo2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Ottimizzazione </w:t>
      </w:r>
      <w:r w:rsidR="00F22A20"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delle </w:t>
      </w:r>
      <w:r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>rotte</w:t>
      </w:r>
      <w:r w:rsidR="00F22A20"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>, m</w:t>
      </w:r>
      <w:r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>ezzi green</w:t>
      </w:r>
      <w:r w:rsidR="00F22A20"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>,</w:t>
      </w:r>
      <w:r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investimenti</w:t>
      </w:r>
      <w:r w:rsidR="00F22A20"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, </w:t>
      </w:r>
      <w:r w:rsidR="00541191"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>sviluppo di nuovi sistemi informatici</w:t>
      </w:r>
      <w:r w:rsidR="00F22A20"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: sono solo alcune delle strategie messe in atto per una gestione </w:t>
      </w:r>
      <w:r w:rsidR="00E24B38"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impeccabile </w:t>
      </w:r>
      <w:r w:rsidR="00F22A20"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dell’ultimo miglio </w:t>
      </w:r>
      <w:r w:rsidR="00E24B38" w:rsidRPr="00801BE2">
        <w:rPr>
          <w:rFonts w:asciiTheme="minorHAnsi" w:hAnsiTheme="minorHAnsi" w:cstheme="minorHAnsi"/>
          <w:b w:val="0"/>
          <w:bCs w:val="0"/>
          <w:sz w:val="28"/>
          <w:szCs w:val="28"/>
        </w:rPr>
        <w:t>durante la peak season in arrivo</w:t>
      </w:r>
    </w:p>
    <w:p w14:paraId="6E61243C" w14:textId="06169713" w:rsidR="007D0A09" w:rsidRPr="00801BE2" w:rsidRDefault="007D0A09" w:rsidP="007D0A09">
      <w:pPr>
        <w:pStyle w:val="big-number"/>
        <w:jc w:val="both"/>
        <w:rPr>
          <w:rFonts w:asciiTheme="minorHAnsi" w:eastAsiaTheme="minorHAnsi" w:hAnsiTheme="minorHAnsi" w:cstheme="minorBidi"/>
          <w:lang w:eastAsia="en-US"/>
        </w:rPr>
      </w:pPr>
      <w:r w:rsidRPr="00801BE2">
        <w:rPr>
          <w:rFonts w:asciiTheme="minorHAnsi" w:eastAsiaTheme="minorHAnsi" w:hAnsiTheme="minorHAnsi" w:cstheme="minorBidi"/>
          <w:lang w:eastAsia="en-US"/>
        </w:rPr>
        <w:t>Nello scenario europeo, il mercato delle consegne</w:t>
      </w:r>
      <w:r w:rsidR="00801BE2" w:rsidRPr="00801BE2">
        <w:rPr>
          <w:rFonts w:asciiTheme="minorHAnsi" w:eastAsiaTheme="minorHAnsi" w:hAnsiTheme="minorHAnsi" w:cstheme="minorBidi"/>
          <w:lang w:eastAsia="en-US"/>
        </w:rPr>
        <w:t xml:space="preserve"> Out of Home e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 </w:t>
      </w:r>
      <w:r w:rsidR="00541191" w:rsidRPr="00801BE2">
        <w:rPr>
          <w:rFonts w:asciiTheme="minorHAnsi" w:eastAsiaTheme="minorHAnsi" w:hAnsiTheme="minorHAnsi" w:cstheme="minorBidi"/>
          <w:lang w:eastAsia="en-US"/>
        </w:rPr>
        <w:t>tramite locker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 è in rapidissima crescita, alimentato dall'aumento dell'utilizzo degli e-commerce e dalla domanda di soluzioni di consegna più flessibili e sostenibili.</w:t>
      </w:r>
      <w:r w:rsidR="00FE6A4D" w:rsidRPr="00801BE2">
        <w:rPr>
          <w:rFonts w:asciiTheme="minorHAnsi" w:eastAsiaTheme="minorHAnsi" w:hAnsiTheme="minorHAnsi" w:cstheme="minorBidi"/>
          <w:lang w:eastAsia="en-US"/>
        </w:rPr>
        <w:t xml:space="preserve"> </w:t>
      </w:r>
      <w:r w:rsidR="00733FD9" w:rsidRPr="00801BE2">
        <w:rPr>
          <w:rFonts w:asciiTheme="minorHAnsi" w:eastAsiaTheme="minorHAnsi" w:hAnsiTheme="minorHAnsi" w:cstheme="minorBidi"/>
          <w:lang w:eastAsia="en-US"/>
        </w:rPr>
        <w:t>L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a gestione </w:t>
      </w:r>
      <w:r w:rsidR="00541191" w:rsidRPr="00801BE2">
        <w:rPr>
          <w:rFonts w:asciiTheme="minorHAnsi" w:eastAsiaTheme="minorHAnsi" w:hAnsiTheme="minorHAnsi" w:cstheme="minorBidi"/>
          <w:lang w:eastAsia="en-US"/>
        </w:rPr>
        <w:t>efficace della catena logistica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 </w:t>
      </w:r>
      <w:r w:rsidR="00733FD9" w:rsidRPr="00801BE2">
        <w:rPr>
          <w:rFonts w:asciiTheme="minorHAnsi" w:eastAsiaTheme="minorHAnsi" w:hAnsiTheme="minorHAnsi" w:cstheme="minorBidi"/>
          <w:lang w:eastAsia="en-US"/>
        </w:rPr>
        <w:t xml:space="preserve">è una delle sfide legate </w:t>
      </w:r>
      <w:r w:rsidRPr="00801BE2">
        <w:rPr>
          <w:rFonts w:asciiTheme="minorHAnsi" w:eastAsiaTheme="minorHAnsi" w:hAnsiTheme="minorHAnsi" w:cstheme="minorBidi"/>
          <w:lang w:eastAsia="en-US"/>
        </w:rPr>
        <w:t>alla trasformazione sempre più rapida delle abitudini di acquisto</w:t>
      </w:r>
      <w:r w:rsidR="00733FD9" w:rsidRPr="00801BE2">
        <w:rPr>
          <w:rFonts w:asciiTheme="minorHAnsi" w:eastAsiaTheme="minorHAnsi" w:hAnsiTheme="minorHAnsi" w:cstheme="minorBidi"/>
          <w:lang w:eastAsia="en-US"/>
        </w:rPr>
        <w:t xml:space="preserve"> e </w:t>
      </w:r>
      <w:r w:rsidR="00733FD9" w:rsidRPr="00801BE2">
        <w:rPr>
          <w:rFonts w:asciiTheme="minorHAnsi" w:eastAsiaTheme="minorHAnsi" w:hAnsiTheme="minorHAnsi" w:cstheme="minorBidi"/>
          <w:b/>
          <w:bCs/>
          <w:lang w:eastAsia="en-US"/>
        </w:rPr>
        <w:t>InPost</w:t>
      </w:r>
      <w:r w:rsidR="00733FD9" w:rsidRPr="00801BE2">
        <w:rPr>
          <w:rFonts w:asciiTheme="minorHAnsi" w:eastAsiaTheme="minorHAnsi" w:hAnsiTheme="minorHAnsi" w:cstheme="minorBidi"/>
          <w:lang w:eastAsia="en-US"/>
        </w:rPr>
        <w:t xml:space="preserve">, </w:t>
      </w:r>
      <w:r w:rsidR="00733FD9" w:rsidRPr="00801BE2">
        <w:rPr>
          <w:rFonts w:asciiTheme="minorHAnsi" w:eastAsiaTheme="minorHAnsi" w:hAnsiTheme="minorHAnsi" w:cstheme="minorBidi"/>
          <w:b/>
          <w:bCs/>
          <w:lang w:eastAsia="en-US"/>
        </w:rPr>
        <w:t xml:space="preserve">gruppo logistico nato in Polonia nel 1999 </w:t>
      </w:r>
      <w:r w:rsidR="00801BE2" w:rsidRPr="00801BE2">
        <w:rPr>
          <w:rFonts w:asciiTheme="minorHAnsi" w:eastAsiaTheme="minorHAnsi" w:hAnsiTheme="minorHAnsi" w:cstheme="minorBidi"/>
          <w:lang w:eastAsia="en-US"/>
        </w:rPr>
        <w:t>è</w:t>
      </w:r>
      <w:r w:rsidR="00733FD9" w:rsidRPr="00801BE2">
        <w:rPr>
          <w:rFonts w:asciiTheme="minorHAnsi" w:eastAsiaTheme="minorHAnsi" w:hAnsiTheme="minorHAnsi" w:cstheme="minorBidi"/>
          <w:lang w:eastAsia="en-US"/>
        </w:rPr>
        <w:t xml:space="preserve"> all’avanguardia nelle soluzioni innovative.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 L’obiettivo è quello di facilitare la vita agli utenti, migliorando la customer experience attraverso una rete di locker attivi 24/24 </w:t>
      </w:r>
      <w:r w:rsidR="00014258" w:rsidRPr="00801BE2">
        <w:rPr>
          <w:rFonts w:asciiTheme="minorHAnsi" w:eastAsiaTheme="minorHAnsi" w:hAnsiTheme="minorHAnsi" w:cstheme="minorBidi"/>
          <w:lang w:eastAsia="en-US"/>
        </w:rPr>
        <w:t>e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 7/7, e di InPost Point (eserc</w:t>
      </w:r>
      <w:r w:rsidR="00014258" w:rsidRPr="00801BE2">
        <w:rPr>
          <w:rFonts w:asciiTheme="minorHAnsi" w:eastAsiaTheme="minorHAnsi" w:hAnsiTheme="minorHAnsi" w:cstheme="minorBidi"/>
          <w:lang w:eastAsia="en-US"/>
        </w:rPr>
        <w:t xml:space="preserve">izi 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di quartiere </w:t>
      </w:r>
      <w:r w:rsidR="00733FD9" w:rsidRPr="00801BE2">
        <w:rPr>
          <w:rFonts w:asciiTheme="minorHAnsi" w:eastAsiaTheme="minorHAnsi" w:hAnsiTheme="minorHAnsi" w:cstheme="minorBidi"/>
          <w:lang w:eastAsia="en-US"/>
        </w:rPr>
        <w:t>dove spedire e ritirare i pacchi</w:t>
      </w:r>
      <w:r w:rsidRPr="00801BE2">
        <w:rPr>
          <w:rFonts w:asciiTheme="minorHAnsi" w:eastAsiaTheme="minorHAnsi" w:hAnsiTheme="minorHAnsi" w:cstheme="minorBidi"/>
          <w:lang w:eastAsia="en-US"/>
        </w:rPr>
        <w:t>), permettendo agli acquirenti online d</w:t>
      </w:r>
      <w:r w:rsidR="004E2134" w:rsidRPr="00801BE2">
        <w:rPr>
          <w:rFonts w:asciiTheme="minorHAnsi" w:eastAsiaTheme="minorHAnsi" w:hAnsiTheme="minorHAnsi" w:cstheme="minorBidi"/>
          <w:lang w:eastAsia="en-US"/>
        </w:rPr>
        <w:t xml:space="preserve">i gestire </w:t>
      </w:r>
      <w:r w:rsidRPr="00801BE2">
        <w:rPr>
          <w:rFonts w:asciiTheme="minorHAnsi" w:eastAsiaTheme="minorHAnsi" w:hAnsiTheme="minorHAnsi" w:cstheme="minorBidi"/>
          <w:lang w:eastAsia="en-US"/>
        </w:rPr>
        <w:t>i pacchi in modo comodo e sicuro.</w:t>
      </w:r>
    </w:p>
    <w:p w14:paraId="4F1E1882" w14:textId="2FD89D11" w:rsidR="0082064F" w:rsidRPr="00801BE2" w:rsidRDefault="006114F8" w:rsidP="007D0A09">
      <w:pPr>
        <w:pStyle w:val="big-number"/>
        <w:jc w:val="both"/>
        <w:rPr>
          <w:rFonts w:asciiTheme="minorHAnsi" w:eastAsiaTheme="minorHAnsi" w:hAnsiTheme="minorHAnsi" w:cstheme="minorBidi"/>
          <w:i/>
          <w:iCs/>
          <w:lang w:eastAsia="en-US"/>
        </w:rPr>
      </w:pPr>
      <w:r w:rsidRPr="00801BE2">
        <w:rPr>
          <w:rFonts w:asciiTheme="minorHAnsi" w:eastAsiaTheme="minorHAnsi" w:hAnsiTheme="minorHAnsi" w:cstheme="minorBidi"/>
          <w:lang w:eastAsia="en-US"/>
        </w:rPr>
        <w:t>“</w:t>
      </w:r>
      <w:r w:rsidR="007D0A09" w:rsidRPr="00801BE2">
        <w:rPr>
          <w:rFonts w:asciiTheme="minorHAnsi" w:eastAsiaTheme="minorHAnsi" w:hAnsiTheme="minorHAnsi" w:cstheme="minorBidi"/>
          <w:i/>
          <w:iCs/>
          <w:lang w:eastAsia="en-US"/>
        </w:rPr>
        <w:t>In Italia,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 - </w:t>
      </w:r>
      <w:r w:rsidRPr="00801BE2">
        <w:rPr>
          <w:rFonts w:asciiTheme="minorHAnsi" w:eastAsiaTheme="minorHAnsi" w:hAnsiTheme="minorHAnsi" w:cstheme="minorBidi"/>
          <w:b/>
          <w:bCs/>
          <w:lang w:eastAsia="en-US"/>
        </w:rPr>
        <w:t xml:space="preserve">commenta Salvatore Russo, Southern Europe Head of Logistics 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- </w:t>
      </w:r>
      <w:r w:rsidR="007D0A09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il mercato delle consegne </w:t>
      </w:r>
      <w:r w:rsidR="00541191" w:rsidRPr="00801BE2">
        <w:rPr>
          <w:rFonts w:asciiTheme="minorHAnsi" w:eastAsiaTheme="minorHAnsi" w:hAnsiTheme="minorHAnsi" w:cstheme="minorBidi"/>
          <w:i/>
          <w:iCs/>
          <w:lang w:eastAsia="en-US"/>
        </w:rPr>
        <w:t>tramite locker e in gener</w:t>
      </w:r>
      <w:r w:rsidR="00B1714A">
        <w:rPr>
          <w:rFonts w:asciiTheme="minorHAnsi" w:eastAsiaTheme="minorHAnsi" w:hAnsiTheme="minorHAnsi" w:cstheme="minorBidi"/>
          <w:i/>
          <w:iCs/>
          <w:lang w:eastAsia="en-US"/>
        </w:rPr>
        <w:t>e</w:t>
      </w:r>
      <w:r w:rsidR="00541191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out of home</w:t>
      </w:r>
      <w:r w:rsidR="007D0A09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sta emergendo come una soluzione promettente per affrontare le sfide della logistica urbana. L'adozione dei locker InPost sta crescendo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(+ </w:t>
      </w:r>
      <w:r w:rsidR="00541191" w:rsidRPr="00801BE2">
        <w:rPr>
          <w:rFonts w:asciiTheme="minorHAnsi" w:eastAsiaTheme="minorHAnsi" w:hAnsiTheme="minorHAnsi" w:cstheme="minorBidi"/>
          <w:i/>
          <w:iCs/>
          <w:lang w:eastAsia="en-US"/>
        </w:rPr>
        <w:t>50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>% rispetto al 202</w:t>
      </w:r>
      <w:r w:rsidR="00541191" w:rsidRPr="00801BE2">
        <w:rPr>
          <w:rFonts w:asciiTheme="minorHAnsi" w:eastAsiaTheme="minorHAnsi" w:hAnsiTheme="minorHAnsi" w:cstheme="minorBidi"/>
          <w:i/>
          <w:iCs/>
          <w:lang w:eastAsia="en-US"/>
        </w:rPr>
        <w:t>3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>)</w:t>
      </w:r>
      <w:r w:rsidR="007D0A09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grazie alla comodità e convenienza per i clienti e alla riduzione dell'impatto ambientale.</w:t>
      </w:r>
      <w:r w:rsidR="0082064F" w:rsidRPr="00801BE2">
        <w:rPr>
          <w:rFonts w:asciiTheme="minorHAnsi" w:eastAsiaTheme="minorHAnsi" w:hAnsiTheme="minorHAnsi" w:cstheme="minorBidi"/>
          <w:i/>
          <w:iCs/>
          <w:lang w:eastAsia="en-US"/>
        </w:rPr>
        <w:t>”</w:t>
      </w:r>
    </w:p>
    <w:p w14:paraId="4989F0A0" w14:textId="1476A9A1" w:rsidR="007D0A09" w:rsidRPr="00801BE2" w:rsidRDefault="007D0A09" w:rsidP="007D0A09">
      <w:pPr>
        <w:pStyle w:val="big-number"/>
        <w:jc w:val="both"/>
        <w:rPr>
          <w:rFonts w:asciiTheme="minorHAnsi" w:eastAsiaTheme="minorHAnsi" w:hAnsiTheme="minorHAnsi" w:cstheme="minorBidi"/>
          <w:lang w:eastAsia="en-US"/>
        </w:rPr>
      </w:pPr>
      <w:r w:rsidRPr="00801BE2">
        <w:rPr>
          <w:rFonts w:asciiTheme="minorHAnsi" w:eastAsiaTheme="minorHAnsi" w:hAnsiTheme="minorHAnsi" w:cstheme="minorBidi"/>
          <w:lang w:eastAsia="en-US"/>
        </w:rPr>
        <w:t>A confermar</w:t>
      </w:r>
      <w:r w:rsidR="003235E6" w:rsidRPr="00801BE2">
        <w:rPr>
          <w:rFonts w:asciiTheme="minorHAnsi" w:eastAsiaTheme="minorHAnsi" w:hAnsiTheme="minorHAnsi" w:cstheme="minorBidi"/>
          <w:lang w:eastAsia="en-US"/>
        </w:rPr>
        <w:t xml:space="preserve">e </w:t>
      </w:r>
      <w:r w:rsidR="0082064F" w:rsidRPr="00801BE2">
        <w:rPr>
          <w:rFonts w:asciiTheme="minorHAnsi" w:eastAsiaTheme="minorHAnsi" w:hAnsiTheme="minorHAnsi" w:cstheme="minorBidi"/>
          <w:lang w:eastAsia="en-US"/>
        </w:rPr>
        <w:t>quest’</w:t>
      </w:r>
      <w:r w:rsidR="003235E6" w:rsidRPr="00801BE2">
        <w:rPr>
          <w:rFonts w:asciiTheme="minorHAnsi" w:eastAsiaTheme="minorHAnsi" w:hAnsiTheme="minorHAnsi" w:cstheme="minorBidi"/>
          <w:lang w:eastAsia="en-US"/>
        </w:rPr>
        <w:t>ultimo punto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 sono anche i risultati del </w:t>
      </w:r>
      <w:r w:rsidRPr="00801BE2">
        <w:rPr>
          <w:rFonts w:asciiTheme="minorHAnsi" w:eastAsiaTheme="minorHAnsi" w:hAnsiTheme="minorHAnsi" w:cstheme="minorBidi"/>
          <w:b/>
          <w:bCs/>
          <w:lang w:eastAsia="en-US"/>
        </w:rPr>
        <w:t>report "L’impatto ambientale delle consegne e-commerce"</w:t>
      </w:r>
      <w:r w:rsidRPr="00801BE2">
        <w:rPr>
          <w:rFonts w:asciiTheme="minorHAnsi" w:eastAsiaTheme="minorHAnsi" w:hAnsiTheme="minorHAnsi" w:cstheme="minorBidi"/>
          <w:lang w:eastAsia="en-US"/>
        </w:rPr>
        <w:t>, realizzato da Netcomm</w:t>
      </w:r>
      <w:r w:rsidR="00FE6A4D" w:rsidRPr="00801BE2">
        <w:rPr>
          <w:rFonts w:asciiTheme="minorHAnsi" w:eastAsiaTheme="minorHAnsi" w:hAnsiTheme="minorHAnsi" w:cstheme="minorBidi"/>
          <w:lang w:eastAsia="en-US"/>
        </w:rPr>
        <w:t xml:space="preserve"> 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con il Gruppo di ricerca B2c Logistics Center </w:t>
      </w:r>
      <w:r w:rsidR="00B1714A">
        <w:rPr>
          <w:rFonts w:asciiTheme="minorHAnsi" w:eastAsiaTheme="minorHAnsi" w:hAnsiTheme="minorHAnsi" w:cstheme="minorBidi"/>
          <w:lang w:eastAsia="en-US"/>
        </w:rPr>
        <w:t>e i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l Politecnico di Milano, </w:t>
      </w:r>
      <w:r w:rsidR="00FE6A4D" w:rsidRPr="00801BE2">
        <w:rPr>
          <w:rFonts w:asciiTheme="minorHAnsi" w:eastAsiaTheme="minorHAnsi" w:hAnsiTheme="minorHAnsi" w:cstheme="minorBidi"/>
          <w:lang w:eastAsia="en-US"/>
        </w:rPr>
        <w:t xml:space="preserve">dal quale 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emerge che </w:t>
      </w:r>
      <w:r w:rsidR="004E2134" w:rsidRPr="00801BE2">
        <w:rPr>
          <w:rFonts w:asciiTheme="minorHAnsi" w:eastAsiaTheme="minorHAnsi" w:hAnsiTheme="minorHAnsi" w:cstheme="minorBidi"/>
          <w:lang w:eastAsia="en-US"/>
        </w:rPr>
        <w:t>le consegne Out of Home di acquisti online contribuiscono a un risparmio del 38% di emissioni di CO2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 </w:t>
      </w:r>
      <w:r w:rsidR="004E2134" w:rsidRPr="00801BE2">
        <w:rPr>
          <w:rFonts w:asciiTheme="minorHAnsi" w:eastAsiaTheme="minorHAnsi" w:hAnsiTheme="minorHAnsi" w:cstheme="minorBidi"/>
          <w:lang w:eastAsia="en-US"/>
        </w:rPr>
        <w:t>rispetto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 a</w:t>
      </w:r>
      <w:r w:rsidR="004E2134" w:rsidRPr="00801BE2">
        <w:rPr>
          <w:rFonts w:asciiTheme="minorHAnsi" w:eastAsiaTheme="minorHAnsi" w:hAnsiTheme="minorHAnsi" w:cstheme="minorBidi"/>
          <w:lang w:eastAsia="en-US"/>
        </w:rPr>
        <w:t xml:space="preserve">lle consegne tradizionali. </w:t>
      </w:r>
      <w:r w:rsidR="00FE6A4D" w:rsidRPr="00801BE2">
        <w:rPr>
          <w:rFonts w:asciiTheme="minorHAnsi" w:eastAsiaTheme="minorHAnsi" w:hAnsiTheme="minorHAnsi" w:cstheme="minorBidi"/>
          <w:lang w:eastAsia="en-US"/>
        </w:rPr>
        <w:t xml:space="preserve">Inoltre, </w:t>
      </w:r>
      <w:r w:rsidRPr="00801BE2">
        <w:rPr>
          <w:rFonts w:asciiTheme="minorHAnsi" w:eastAsiaTheme="minorHAnsi" w:hAnsiTheme="minorHAnsi" w:cstheme="minorBidi"/>
          <w:b/>
          <w:bCs/>
          <w:lang w:eastAsia="en-US"/>
        </w:rPr>
        <w:t>InPost Italia segue la strategia di decarbonizzazione del Gruppo</w:t>
      </w:r>
      <w:r w:rsidR="004E2134" w:rsidRPr="00801BE2">
        <w:rPr>
          <w:rFonts w:asciiTheme="minorHAnsi" w:eastAsiaTheme="minorHAnsi" w:hAnsiTheme="minorHAnsi" w:cstheme="minorBidi"/>
          <w:b/>
          <w:bCs/>
          <w:lang w:eastAsia="en-US"/>
        </w:rPr>
        <w:t xml:space="preserve"> InPost</w:t>
      </w:r>
      <w:r w:rsidRPr="00801BE2">
        <w:rPr>
          <w:rFonts w:asciiTheme="minorHAnsi" w:eastAsiaTheme="minorHAnsi" w:hAnsiTheme="minorHAnsi" w:cstheme="minorBidi"/>
          <w:b/>
          <w:bCs/>
          <w:lang w:eastAsia="en-US"/>
        </w:rPr>
        <w:t>, che ha firmato l'Accordo di Parigi per il Climate Pledge</w:t>
      </w:r>
      <w:r w:rsidR="003552E0" w:rsidRPr="00801BE2">
        <w:rPr>
          <w:rFonts w:asciiTheme="minorHAnsi" w:eastAsiaTheme="minorHAnsi" w:hAnsiTheme="minorHAnsi" w:cstheme="minorBidi"/>
          <w:b/>
          <w:bCs/>
          <w:lang w:eastAsia="en-US"/>
        </w:rPr>
        <w:t>.</w:t>
      </w:r>
    </w:p>
    <w:p w14:paraId="6D9D8C23" w14:textId="034ADA43" w:rsidR="00007B34" w:rsidRPr="00801BE2" w:rsidRDefault="006114F8" w:rsidP="007D0A09">
      <w:pPr>
        <w:pStyle w:val="big-number"/>
        <w:jc w:val="both"/>
        <w:rPr>
          <w:rFonts w:asciiTheme="minorHAnsi" w:eastAsiaTheme="minorHAnsi" w:hAnsiTheme="minorHAnsi" w:cstheme="minorBidi"/>
          <w:i/>
          <w:iCs/>
          <w:lang w:eastAsia="en-US"/>
        </w:rPr>
      </w:pP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>“</w:t>
      </w:r>
      <w:r w:rsidR="003235E6" w:rsidRPr="00801BE2">
        <w:rPr>
          <w:rFonts w:asciiTheme="minorHAnsi" w:eastAsiaTheme="minorHAnsi" w:hAnsiTheme="minorHAnsi" w:cstheme="minorBidi"/>
          <w:i/>
          <w:iCs/>
          <w:lang w:eastAsia="en-US"/>
        </w:rPr>
        <w:t>L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>a capillarità del Gruppo InPost in Italia è cresciuta fino a superare i 7.500 punti di ritiro</w:t>
      </w: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– </w:t>
      </w:r>
      <w:r w:rsidRPr="00801BE2">
        <w:rPr>
          <w:rFonts w:asciiTheme="minorHAnsi" w:eastAsiaTheme="minorHAnsi" w:hAnsiTheme="minorHAnsi" w:cstheme="minorBidi"/>
          <w:b/>
          <w:bCs/>
          <w:lang w:eastAsia="en-US"/>
        </w:rPr>
        <w:t>continua Russo</w:t>
      </w:r>
      <w:r w:rsidRPr="00801BE2">
        <w:rPr>
          <w:rFonts w:asciiTheme="minorHAnsi" w:eastAsiaTheme="minorHAnsi" w:hAnsiTheme="minorHAnsi" w:cstheme="minorBidi"/>
          <w:lang w:eastAsia="en-US"/>
        </w:rPr>
        <w:t xml:space="preserve"> –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</w:t>
      </w: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portandoci a implementare la nostra 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>struttur</w:t>
      </w: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a sul territorio 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>per essere sempre più efficient</w:t>
      </w: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>i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e veloc</w:t>
      </w: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>i, adatti a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una gestione dell’ultimo miglio impeccabile</w:t>
      </w:r>
      <w:r w:rsidR="00541191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e in linea con le aspettative dei clienti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. </w:t>
      </w: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>Per far fronte</w:t>
      </w:r>
      <w:r w:rsidR="004E2134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</w:t>
      </w: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all’impatto </w:t>
      </w:r>
      <w:r w:rsidR="004E2134" w:rsidRPr="00801BE2">
        <w:rPr>
          <w:rFonts w:asciiTheme="minorHAnsi" w:eastAsiaTheme="minorHAnsi" w:hAnsiTheme="minorHAnsi" w:cstheme="minorBidi"/>
          <w:i/>
          <w:iCs/>
          <w:lang w:eastAsia="en-US"/>
        </w:rPr>
        <w:t>del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>la peak season</w:t>
      </w: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, </w:t>
      </w:r>
      <w:r w:rsidR="004E2134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il periodo che precede </w:t>
      </w: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>le festività natalizie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>,</w:t>
      </w: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stiamo attuando una serie di strategie che ci permetteranno di continuare a garantire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</w:t>
      </w:r>
      <w:r w:rsidR="003235E6" w:rsidRPr="00801BE2">
        <w:rPr>
          <w:rFonts w:asciiTheme="minorHAnsi" w:eastAsiaTheme="minorHAnsi" w:hAnsiTheme="minorHAnsi" w:cstheme="minorBidi"/>
          <w:i/>
          <w:iCs/>
          <w:lang w:eastAsia="en-US"/>
        </w:rPr>
        <w:t>una consegna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in linea con i valori</w:t>
      </w:r>
      <w:r w:rsidR="003235E6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del Gruppo: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veloc</w:t>
      </w:r>
      <w:r w:rsidR="003235E6" w:rsidRPr="00801BE2">
        <w:rPr>
          <w:rFonts w:asciiTheme="minorHAnsi" w:eastAsiaTheme="minorHAnsi" w:hAnsiTheme="minorHAnsi" w:cstheme="minorBidi"/>
          <w:i/>
          <w:iCs/>
          <w:lang w:eastAsia="en-US"/>
        </w:rPr>
        <w:t>e,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 sostenibil</w:t>
      </w:r>
      <w:r w:rsidR="003235E6" w:rsidRPr="00801BE2">
        <w:rPr>
          <w:rFonts w:asciiTheme="minorHAnsi" w:eastAsiaTheme="minorHAnsi" w:hAnsiTheme="minorHAnsi" w:cstheme="minorBidi"/>
          <w:i/>
          <w:iCs/>
          <w:lang w:eastAsia="en-US"/>
        </w:rPr>
        <w:t xml:space="preserve">e e </w:t>
      </w:r>
      <w:r w:rsidR="004E2134" w:rsidRPr="00801BE2">
        <w:rPr>
          <w:rFonts w:asciiTheme="minorHAnsi" w:eastAsiaTheme="minorHAnsi" w:hAnsiTheme="minorHAnsi" w:cstheme="minorBidi"/>
          <w:i/>
          <w:iCs/>
          <w:lang w:eastAsia="en-US"/>
        </w:rPr>
        <w:t>facile</w:t>
      </w:r>
      <w:r w:rsidR="00007B34" w:rsidRPr="00801BE2">
        <w:rPr>
          <w:rFonts w:asciiTheme="minorHAnsi" w:eastAsiaTheme="minorHAnsi" w:hAnsiTheme="minorHAnsi" w:cstheme="minorBidi"/>
          <w:i/>
          <w:iCs/>
          <w:lang w:eastAsia="en-US"/>
        </w:rPr>
        <w:t>.</w:t>
      </w:r>
      <w:r w:rsidRPr="00801BE2">
        <w:rPr>
          <w:rFonts w:asciiTheme="minorHAnsi" w:eastAsiaTheme="minorHAnsi" w:hAnsiTheme="minorHAnsi" w:cstheme="minorBidi"/>
          <w:i/>
          <w:iCs/>
          <w:lang w:eastAsia="en-US"/>
        </w:rPr>
        <w:t>”</w:t>
      </w:r>
    </w:p>
    <w:p w14:paraId="1FFB13E1" w14:textId="669A00C6" w:rsidR="001B7327" w:rsidRPr="00801BE2" w:rsidRDefault="00AC7E2F" w:rsidP="001004FB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>E nei piani di crescita c’è anche un nuovo depot: 9</w:t>
      </w:r>
      <w:r w:rsidR="00401875" w:rsidRPr="00801BE2">
        <w:rPr>
          <w:sz w:val="24"/>
          <w:szCs w:val="24"/>
        </w:rPr>
        <w:t>.000 mq di magazzino</w:t>
      </w:r>
      <w:r w:rsidR="0055173E" w:rsidRPr="00801BE2">
        <w:rPr>
          <w:sz w:val="24"/>
          <w:szCs w:val="24"/>
        </w:rPr>
        <w:t xml:space="preserve"> con</w:t>
      </w:r>
      <w:r w:rsidR="00401875" w:rsidRPr="00801BE2">
        <w:rPr>
          <w:sz w:val="24"/>
          <w:szCs w:val="24"/>
        </w:rPr>
        <w:t xml:space="preserve"> </w:t>
      </w:r>
      <w:r w:rsidR="0055173E" w:rsidRPr="00801BE2">
        <w:rPr>
          <w:sz w:val="24"/>
          <w:szCs w:val="24"/>
        </w:rPr>
        <w:t>7 metri di altezza interna, 20 baie di carico - 12 per camion e 8 per furgoni – un’ampia area esterna e spazi a uso ufficio per circa 600 mq</w:t>
      </w:r>
      <w:r w:rsidR="00401875" w:rsidRPr="00801BE2">
        <w:rPr>
          <w:sz w:val="24"/>
          <w:szCs w:val="24"/>
        </w:rPr>
        <w:t>:</w:t>
      </w:r>
      <w:r w:rsidR="0055173E" w:rsidRPr="00801BE2">
        <w:rPr>
          <w:sz w:val="24"/>
          <w:szCs w:val="24"/>
        </w:rPr>
        <w:t xml:space="preserve"> questi sono i numeri principali del nuovo polo logistico di InPost </w:t>
      </w:r>
      <w:r w:rsidR="00B1714A">
        <w:rPr>
          <w:sz w:val="24"/>
          <w:szCs w:val="24"/>
        </w:rPr>
        <w:t>Italia</w:t>
      </w:r>
      <w:r w:rsidR="00401875" w:rsidRPr="00801BE2">
        <w:rPr>
          <w:sz w:val="24"/>
          <w:szCs w:val="24"/>
        </w:rPr>
        <w:t xml:space="preserve"> </w:t>
      </w:r>
      <w:r w:rsidR="0055173E" w:rsidRPr="00801BE2">
        <w:rPr>
          <w:sz w:val="24"/>
          <w:szCs w:val="24"/>
        </w:rPr>
        <w:t>nel comune di Pieve Emanuele (MI). U</w:t>
      </w:r>
      <w:r w:rsidR="00401875" w:rsidRPr="00801BE2">
        <w:rPr>
          <w:sz w:val="24"/>
          <w:szCs w:val="24"/>
        </w:rPr>
        <w:t>n impianto</w:t>
      </w:r>
      <w:r w:rsidR="00D067B0" w:rsidRPr="00801BE2">
        <w:rPr>
          <w:sz w:val="24"/>
          <w:szCs w:val="24"/>
        </w:rPr>
        <w:t xml:space="preserve"> </w:t>
      </w:r>
      <w:r w:rsidR="00401875" w:rsidRPr="00801BE2">
        <w:rPr>
          <w:sz w:val="24"/>
          <w:szCs w:val="24"/>
        </w:rPr>
        <w:t>collocato</w:t>
      </w:r>
      <w:r w:rsidR="00A86B69" w:rsidRPr="00801BE2">
        <w:rPr>
          <w:sz w:val="24"/>
          <w:szCs w:val="24"/>
        </w:rPr>
        <w:t xml:space="preserve"> su un territorio in cui è presente una fitta rete di locker InPost e InPost Point</w:t>
      </w:r>
      <w:r w:rsidR="00671711" w:rsidRPr="00801BE2">
        <w:rPr>
          <w:sz w:val="24"/>
          <w:szCs w:val="24"/>
        </w:rPr>
        <w:t xml:space="preserve">. Infatti, la Lombardia </w:t>
      </w:r>
      <w:r w:rsidR="00541191" w:rsidRPr="00801BE2">
        <w:rPr>
          <w:sz w:val="24"/>
          <w:szCs w:val="24"/>
        </w:rPr>
        <w:t>è</w:t>
      </w:r>
      <w:r w:rsidR="00671711" w:rsidRPr="00801BE2">
        <w:rPr>
          <w:sz w:val="24"/>
          <w:szCs w:val="24"/>
        </w:rPr>
        <w:t xml:space="preserve"> al 1°posto tra le regioni italiane in cui il network InPost è più capillare</w:t>
      </w:r>
      <w:r w:rsidR="004E2134" w:rsidRPr="00801BE2">
        <w:rPr>
          <w:sz w:val="24"/>
          <w:szCs w:val="24"/>
        </w:rPr>
        <w:t>,</w:t>
      </w:r>
      <w:r w:rsidR="00671711" w:rsidRPr="00801BE2">
        <w:rPr>
          <w:sz w:val="24"/>
          <w:szCs w:val="24"/>
        </w:rPr>
        <w:t xml:space="preserve"> con </w:t>
      </w:r>
      <w:r w:rsidR="00541191" w:rsidRPr="00801BE2">
        <w:rPr>
          <w:sz w:val="24"/>
          <w:szCs w:val="24"/>
        </w:rPr>
        <w:t>quasi 1500</w:t>
      </w:r>
      <w:r w:rsidR="00A86B69" w:rsidRPr="00801BE2">
        <w:rPr>
          <w:sz w:val="24"/>
          <w:szCs w:val="24"/>
        </w:rPr>
        <w:t xml:space="preserve"> punti di ritiro </w:t>
      </w:r>
      <w:r w:rsidR="004E2134" w:rsidRPr="00801BE2">
        <w:rPr>
          <w:sz w:val="24"/>
          <w:szCs w:val="24"/>
        </w:rPr>
        <w:t>O</w:t>
      </w:r>
      <w:r w:rsidR="00A86B69" w:rsidRPr="00801BE2">
        <w:rPr>
          <w:sz w:val="24"/>
          <w:szCs w:val="24"/>
        </w:rPr>
        <w:t>ut of</w:t>
      </w:r>
      <w:r w:rsidR="004E2134" w:rsidRPr="00801BE2">
        <w:rPr>
          <w:sz w:val="24"/>
          <w:szCs w:val="24"/>
        </w:rPr>
        <w:t xml:space="preserve"> H</w:t>
      </w:r>
      <w:r w:rsidR="00A86B69" w:rsidRPr="00801BE2">
        <w:rPr>
          <w:sz w:val="24"/>
          <w:szCs w:val="24"/>
        </w:rPr>
        <w:t>ome</w:t>
      </w:r>
      <w:r w:rsidR="00671711" w:rsidRPr="00801BE2">
        <w:rPr>
          <w:sz w:val="24"/>
          <w:szCs w:val="24"/>
        </w:rPr>
        <w:t xml:space="preserve">. Questo snodo strategico vicino a </w:t>
      </w:r>
      <w:r w:rsidR="00671711" w:rsidRPr="00801BE2">
        <w:rPr>
          <w:sz w:val="24"/>
          <w:szCs w:val="24"/>
        </w:rPr>
        <w:lastRenderedPageBreak/>
        <w:t>Milano e</w:t>
      </w:r>
      <w:r w:rsidR="0055173E" w:rsidRPr="00801BE2">
        <w:rPr>
          <w:sz w:val="24"/>
          <w:szCs w:val="24"/>
        </w:rPr>
        <w:t xml:space="preserve"> con collegamenti a importanti arterie autostradali, quali A50 (Tangenziale Ovest di Milano), A1 (Milano - Napoli) e A7 (Milano - Genova)</w:t>
      </w:r>
      <w:r w:rsidR="00671711" w:rsidRPr="00801BE2">
        <w:rPr>
          <w:sz w:val="24"/>
          <w:szCs w:val="24"/>
        </w:rPr>
        <w:t xml:space="preserve">, consentirà a InPost di gestire efficacemente e </w:t>
      </w:r>
      <w:r w:rsidR="00541191" w:rsidRPr="00801BE2">
        <w:rPr>
          <w:sz w:val="24"/>
          <w:szCs w:val="24"/>
        </w:rPr>
        <w:t>con</w:t>
      </w:r>
      <w:r w:rsidR="00671711" w:rsidRPr="00801BE2">
        <w:rPr>
          <w:sz w:val="24"/>
          <w:szCs w:val="24"/>
        </w:rPr>
        <w:t xml:space="preserve"> velocità i pacchi per il centro città e per le altre regioni.</w:t>
      </w:r>
    </w:p>
    <w:p w14:paraId="7C4A0AFB" w14:textId="77777777" w:rsidR="0063468B" w:rsidRPr="00801BE2" w:rsidRDefault="0063468B" w:rsidP="001004FB">
      <w:pPr>
        <w:pStyle w:val="Nessunaspaziatura"/>
        <w:jc w:val="both"/>
        <w:rPr>
          <w:sz w:val="24"/>
          <w:szCs w:val="24"/>
        </w:rPr>
      </w:pPr>
    </w:p>
    <w:p w14:paraId="5FAFFB0B" w14:textId="24DD1C02" w:rsidR="00D067B0" w:rsidRPr="00801BE2" w:rsidRDefault="00AC7E2F" w:rsidP="001004FB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>Questa posizione è strategica per I</w:t>
      </w:r>
      <w:r w:rsidR="001B7327" w:rsidRPr="00801BE2">
        <w:rPr>
          <w:sz w:val="24"/>
          <w:szCs w:val="24"/>
        </w:rPr>
        <w:t>nPost Italia</w:t>
      </w:r>
      <w:r>
        <w:rPr>
          <w:sz w:val="24"/>
          <w:szCs w:val="24"/>
        </w:rPr>
        <w:t>, che</w:t>
      </w:r>
      <w:r w:rsidR="001B7327" w:rsidRPr="00801BE2">
        <w:rPr>
          <w:sz w:val="24"/>
          <w:szCs w:val="24"/>
        </w:rPr>
        <w:t xml:space="preserve"> </w:t>
      </w:r>
      <w:r>
        <w:rPr>
          <w:sz w:val="24"/>
          <w:szCs w:val="24"/>
        </w:rPr>
        <w:t>mette in movimento</w:t>
      </w:r>
      <w:r w:rsidR="001B7327" w:rsidRPr="00801BE2">
        <w:rPr>
          <w:sz w:val="24"/>
          <w:szCs w:val="24"/>
        </w:rPr>
        <w:t xml:space="preserve"> una flotta di circa 330 veicoli (di cui 300 furgoni e 30 mezzi pesanti</w:t>
      </w:r>
      <w:r w:rsidR="001004FB" w:rsidRPr="00801BE2">
        <w:rPr>
          <w:sz w:val="24"/>
          <w:szCs w:val="24"/>
        </w:rPr>
        <w:t xml:space="preserve">), </w:t>
      </w:r>
      <w:r w:rsidR="00B1714A">
        <w:rPr>
          <w:sz w:val="24"/>
          <w:szCs w:val="24"/>
        </w:rPr>
        <w:t>capaci di</w:t>
      </w:r>
      <w:r w:rsidR="001004FB" w:rsidRPr="00801BE2">
        <w:rPr>
          <w:sz w:val="24"/>
          <w:szCs w:val="24"/>
        </w:rPr>
        <w:t xml:space="preserve"> garantire la flessibilità operativa</w:t>
      </w:r>
      <w:r>
        <w:rPr>
          <w:sz w:val="24"/>
          <w:szCs w:val="24"/>
        </w:rPr>
        <w:t xml:space="preserve"> e la copertura di tutto il territorio nazionale</w:t>
      </w:r>
      <w:r w:rsidR="001004FB" w:rsidRPr="00801BE2">
        <w:rPr>
          <w:sz w:val="24"/>
          <w:szCs w:val="24"/>
        </w:rPr>
        <w:t>.</w:t>
      </w:r>
      <w:r w:rsidR="00D067B0" w:rsidRPr="00801BE2">
        <w:rPr>
          <w:sz w:val="24"/>
          <w:szCs w:val="24"/>
        </w:rPr>
        <w:t xml:space="preserve"> </w:t>
      </w:r>
      <w:r w:rsidR="0082064F" w:rsidRPr="00801BE2">
        <w:rPr>
          <w:sz w:val="24"/>
          <w:szCs w:val="24"/>
        </w:rPr>
        <w:t>L’azienda s</w:t>
      </w:r>
      <w:r w:rsidR="00D067B0" w:rsidRPr="00801BE2">
        <w:rPr>
          <w:sz w:val="24"/>
          <w:szCs w:val="24"/>
        </w:rPr>
        <w:t xml:space="preserve">i affida </w:t>
      </w:r>
      <w:r w:rsidR="00541191" w:rsidRPr="00801BE2">
        <w:rPr>
          <w:sz w:val="24"/>
          <w:szCs w:val="24"/>
        </w:rPr>
        <w:t xml:space="preserve">a </w:t>
      </w:r>
      <w:r w:rsidR="00D067B0" w:rsidRPr="00801BE2">
        <w:rPr>
          <w:sz w:val="24"/>
          <w:szCs w:val="24"/>
        </w:rPr>
        <w:t>primari partner del settore, così d</w:t>
      </w:r>
      <w:r w:rsidR="003552E0" w:rsidRPr="00801BE2">
        <w:rPr>
          <w:sz w:val="24"/>
          <w:szCs w:val="24"/>
        </w:rPr>
        <w:t xml:space="preserve">a </w:t>
      </w:r>
      <w:r w:rsidR="00D067B0" w:rsidRPr="00801BE2">
        <w:rPr>
          <w:sz w:val="24"/>
          <w:szCs w:val="24"/>
        </w:rPr>
        <w:t>ottimizzare le variazioni della domanda stagionale, mantenere una flotta efficiente e garantire affidabilità.</w:t>
      </w:r>
    </w:p>
    <w:p w14:paraId="1A28F252" w14:textId="0E089211" w:rsidR="00D067B0" w:rsidRPr="00801BE2" w:rsidRDefault="00D067B0" w:rsidP="001004FB">
      <w:pPr>
        <w:pStyle w:val="Nessunaspaziatura"/>
        <w:jc w:val="both"/>
        <w:rPr>
          <w:sz w:val="24"/>
          <w:szCs w:val="24"/>
        </w:rPr>
      </w:pPr>
      <w:r w:rsidRPr="00801BE2">
        <w:rPr>
          <w:sz w:val="24"/>
          <w:szCs w:val="24"/>
        </w:rPr>
        <w:t>InPost s</w:t>
      </w:r>
      <w:r w:rsidR="001004FB" w:rsidRPr="00801BE2">
        <w:rPr>
          <w:sz w:val="24"/>
          <w:szCs w:val="24"/>
        </w:rPr>
        <w:t>ta</w:t>
      </w:r>
      <w:r w:rsidRPr="00801BE2">
        <w:rPr>
          <w:sz w:val="24"/>
          <w:szCs w:val="24"/>
        </w:rPr>
        <w:t xml:space="preserve"> iniziando a</w:t>
      </w:r>
      <w:r w:rsidR="001004FB" w:rsidRPr="00801BE2">
        <w:rPr>
          <w:sz w:val="24"/>
          <w:szCs w:val="24"/>
        </w:rPr>
        <w:t xml:space="preserve"> </w:t>
      </w:r>
      <w:r w:rsidRPr="00801BE2">
        <w:rPr>
          <w:sz w:val="24"/>
          <w:szCs w:val="24"/>
        </w:rPr>
        <w:t xml:space="preserve">rivolgere il suo interesse </w:t>
      </w:r>
      <w:r w:rsidR="001004FB" w:rsidRPr="00801BE2">
        <w:rPr>
          <w:sz w:val="24"/>
          <w:szCs w:val="24"/>
        </w:rPr>
        <w:t xml:space="preserve">soprattutto </w:t>
      </w:r>
      <w:r w:rsidRPr="00801BE2">
        <w:rPr>
          <w:sz w:val="24"/>
          <w:szCs w:val="24"/>
        </w:rPr>
        <w:t>a</w:t>
      </w:r>
      <w:r w:rsidR="001004FB" w:rsidRPr="00801BE2">
        <w:rPr>
          <w:sz w:val="24"/>
          <w:szCs w:val="24"/>
        </w:rPr>
        <w:t>l mondo del bio fuel, maggiormente capace di rispondere alle</w:t>
      </w:r>
      <w:r w:rsidRPr="00801BE2">
        <w:rPr>
          <w:sz w:val="24"/>
          <w:szCs w:val="24"/>
        </w:rPr>
        <w:t xml:space="preserve"> </w:t>
      </w:r>
      <w:r w:rsidR="001004FB" w:rsidRPr="00801BE2">
        <w:rPr>
          <w:sz w:val="24"/>
          <w:szCs w:val="24"/>
        </w:rPr>
        <w:t>necessità dei mezzi pesanti sulle lunghe distanze rispetto alla mobilità elettrica</w:t>
      </w:r>
      <w:r w:rsidR="00541191" w:rsidRPr="00801BE2">
        <w:rPr>
          <w:sz w:val="24"/>
          <w:szCs w:val="24"/>
        </w:rPr>
        <w:t xml:space="preserve"> che ha in programma di utilizzare sull’ultimo miglio.</w:t>
      </w:r>
    </w:p>
    <w:p w14:paraId="2D765DA8" w14:textId="657FFE50" w:rsidR="001004FB" w:rsidRPr="00801BE2" w:rsidRDefault="001004FB" w:rsidP="001004FB">
      <w:pPr>
        <w:pStyle w:val="Nessunaspaziatura"/>
        <w:jc w:val="both"/>
        <w:rPr>
          <w:b/>
          <w:bCs/>
          <w:sz w:val="24"/>
          <w:szCs w:val="24"/>
        </w:rPr>
      </w:pPr>
    </w:p>
    <w:p w14:paraId="25D85237" w14:textId="3B6C50E4" w:rsidR="006E12A1" w:rsidRPr="00801BE2" w:rsidRDefault="00AC7E2F" w:rsidP="00BC356E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futuro </w:t>
      </w:r>
      <w:r w:rsidR="001004FB" w:rsidRPr="00801BE2">
        <w:rPr>
          <w:sz w:val="24"/>
          <w:szCs w:val="24"/>
        </w:rPr>
        <w:t>I</w:t>
      </w:r>
      <w:r w:rsidR="001B7327" w:rsidRPr="00801BE2">
        <w:rPr>
          <w:sz w:val="24"/>
          <w:szCs w:val="24"/>
        </w:rPr>
        <w:t xml:space="preserve">nPost </w:t>
      </w:r>
      <w:r w:rsidR="00B1714A">
        <w:rPr>
          <w:sz w:val="24"/>
          <w:szCs w:val="24"/>
        </w:rPr>
        <w:t>Italia</w:t>
      </w:r>
      <w:r w:rsidR="00D067B0" w:rsidRPr="00801BE2">
        <w:rPr>
          <w:sz w:val="24"/>
          <w:szCs w:val="24"/>
        </w:rPr>
        <w:t xml:space="preserve"> </w:t>
      </w:r>
      <w:r w:rsidR="001B7327" w:rsidRPr="00801BE2">
        <w:rPr>
          <w:sz w:val="24"/>
          <w:szCs w:val="24"/>
        </w:rPr>
        <w:t>prevede di espandere ulteriormente la</w:t>
      </w:r>
      <w:r w:rsidR="006E12A1" w:rsidRPr="00801BE2">
        <w:rPr>
          <w:sz w:val="24"/>
          <w:szCs w:val="24"/>
        </w:rPr>
        <w:t xml:space="preserve"> capillarità della</w:t>
      </w:r>
      <w:r w:rsidR="00014258" w:rsidRPr="00801BE2">
        <w:rPr>
          <w:sz w:val="24"/>
          <w:szCs w:val="24"/>
        </w:rPr>
        <w:t xml:space="preserve"> sua</w:t>
      </w:r>
      <w:r w:rsidR="001B7327" w:rsidRPr="00801BE2">
        <w:rPr>
          <w:sz w:val="24"/>
          <w:szCs w:val="24"/>
        </w:rPr>
        <w:t xml:space="preserve"> rete in Italia, aumenta</w:t>
      </w:r>
      <w:r w:rsidR="006E12A1" w:rsidRPr="00801BE2">
        <w:rPr>
          <w:sz w:val="24"/>
          <w:szCs w:val="24"/>
        </w:rPr>
        <w:t>ndo</w:t>
      </w:r>
      <w:r w:rsidR="001B7327" w:rsidRPr="00801BE2">
        <w:rPr>
          <w:sz w:val="24"/>
          <w:szCs w:val="24"/>
        </w:rPr>
        <w:t xml:space="preserve"> la capacità di consegna e migliora</w:t>
      </w:r>
      <w:r w:rsidR="006E12A1" w:rsidRPr="00801BE2">
        <w:rPr>
          <w:sz w:val="24"/>
          <w:szCs w:val="24"/>
        </w:rPr>
        <w:t>ndo</w:t>
      </w:r>
      <w:r w:rsidR="001B7327" w:rsidRPr="00801BE2">
        <w:rPr>
          <w:sz w:val="24"/>
          <w:szCs w:val="24"/>
        </w:rPr>
        <w:t xml:space="preserve"> l'interazione con i principali operatori di e-commerce.</w:t>
      </w:r>
      <w:r w:rsidR="006E12A1" w:rsidRPr="00801BE2">
        <w:rPr>
          <w:sz w:val="24"/>
          <w:szCs w:val="24"/>
        </w:rPr>
        <w:t xml:space="preserve"> Per supportare l'espansione della rete di locker e InPost Point e l'aumento della domanda di servizi di consegna sarà integrata anche la flotta con veicoli elettrici, ibridi e alimentati a bio fuel per migliorare la sostenibilità operativa.</w:t>
      </w:r>
    </w:p>
    <w:p w14:paraId="27B1A739" w14:textId="40E17F2A" w:rsidR="00BC356E" w:rsidRPr="00801BE2" w:rsidRDefault="001B7327" w:rsidP="00BC356E">
      <w:pPr>
        <w:pStyle w:val="Nessunaspaziatura"/>
        <w:jc w:val="both"/>
        <w:rPr>
          <w:sz w:val="24"/>
          <w:szCs w:val="24"/>
        </w:rPr>
      </w:pPr>
      <w:r w:rsidRPr="00801BE2">
        <w:rPr>
          <w:sz w:val="24"/>
          <w:szCs w:val="24"/>
        </w:rPr>
        <w:t>L'obiettivo è</w:t>
      </w:r>
      <w:r w:rsidR="006E12A1" w:rsidRPr="00801BE2">
        <w:rPr>
          <w:sz w:val="24"/>
          <w:szCs w:val="24"/>
        </w:rPr>
        <w:t xml:space="preserve"> diventare</w:t>
      </w:r>
      <w:r w:rsidRPr="00801BE2">
        <w:rPr>
          <w:sz w:val="24"/>
          <w:szCs w:val="24"/>
        </w:rPr>
        <w:t xml:space="preserve"> leader di mercato anche in Italia, offrendo un servizio a misura di utente e delle sue necessità.</w:t>
      </w:r>
    </w:p>
    <w:p w14:paraId="4B33E1C4" w14:textId="77777777" w:rsidR="006E12A1" w:rsidRPr="00801BE2" w:rsidRDefault="006E12A1" w:rsidP="005820C8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477BA211" w14:textId="77777777" w:rsidR="00984A99" w:rsidRPr="00801BE2" w:rsidRDefault="00984A99" w:rsidP="00984A99">
      <w:pPr>
        <w:pStyle w:val="elementtoproof"/>
        <w:rPr>
          <w:rFonts w:cstheme="minorHAnsi"/>
          <w:b/>
          <w:bCs/>
          <w:sz w:val="20"/>
          <w:szCs w:val="20"/>
        </w:rPr>
      </w:pPr>
    </w:p>
    <w:p w14:paraId="6D054927" w14:textId="77777777" w:rsidR="00984A99" w:rsidRPr="00801BE2" w:rsidRDefault="00984A99" w:rsidP="00984A99">
      <w:pPr>
        <w:pStyle w:val="elementtoproof"/>
        <w:rPr>
          <w:rFonts w:cstheme="minorHAnsi"/>
          <w:b/>
          <w:bCs/>
          <w:sz w:val="20"/>
          <w:szCs w:val="20"/>
        </w:rPr>
      </w:pPr>
      <w:r w:rsidRPr="00801BE2">
        <w:rPr>
          <w:rFonts w:cstheme="minorHAnsi"/>
          <w:b/>
          <w:bCs/>
          <w:sz w:val="20"/>
          <w:szCs w:val="20"/>
        </w:rPr>
        <w:t>About InPost</w:t>
      </w:r>
    </w:p>
    <w:p w14:paraId="7FE3E592" w14:textId="77777777" w:rsidR="00036C94" w:rsidRDefault="00036C94" w:rsidP="00036C94">
      <w:pPr>
        <w:pStyle w:val="elementtoproof"/>
        <w:spacing w:before="120"/>
        <w:rPr>
          <w:rFonts w:cstheme="minorHAnsi"/>
          <w:sz w:val="20"/>
          <w:szCs w:val="20"/>
        </w:rPr>
      </w:pPr>
      <w:r w:rsidRPr="00036C94">
        <w:rPr>
          <w:rFonts w:cstheme="minorHAnsi"/>
          <w:sz w:val="20"/>
          <w:szCs w:val="20"/>
        </w:rPr>
        <w:t>Il Gruppo InPost (AEX: INPST) è il leader nelle soluzioni logistiche per l'e-commerce in Europa.</w:t>
      </w:r>
    </w:p>
    <w:p w14:paraId="235AEB84" w14:textId="2678A51B" w:rsidR="00036C94" w:rsidRPr="00036C94" w:rsidRDefault="00036C94" w:rsidP="00036C94">
      <w:pPr>
        <w:pStyle w:val="elementtoproof"/>
        <w:spacing w:before="120"/>
        <w:rPr>
          <w:rFonts w:cstheme="minorHAnsi"/>
          <w:sz w:val="20"/>
          <w:szCs w:val="20"/>
        </w:rPr>
      </w:pPr>
      <w:r w:rsidRPr="00036C94">
        <w:rPr>
          <w:rFonts w:cstheme="minorHAnsi"/>
          <w:sz w:val="20"/>
          <w:szCs w:val="20"/>
        </w:rPr>
        <w:t>Fondata da Rafał Brzoska, Gruppo InPost è ora la piattaforma di consegna di punta per l'e-commerce che ha</w:t>
      </w:r>
      <w:r>
        <w:rPr>
          <w:rFonts w:cstheme="minorHAnsi"/>
          <w:sz w:val="20"/>
          <w:szCs w:val="20"/>
        </w:rPr>
        <w:t xml:space="preserve"> </w:t>
      </w:r>
      <w:r w:rsidRPr="00036C94">
        <w:rPr>
          <w:rFonts w:cstheme="minorHAnsi"/>
          <w:sz w:val="20"/>
          <w:szCs w:val="20"/>
        </w:rPr>
        <w:t>rivoluzionato il mercato dei pacchi in Polonia.</w:t>
      </w:r>
    </w:p>
    <w:p w14:paraId="03A52ABE" w14:textId="405AE985" w:rsidR="00036C94" w:rsidRPr="00036C94" w:rsidRDefault="00036C94" w:rsidP="00036C94">
      <w:pPr>
        <w:pStyle w:val="elementtoproof"/>
        <w:spacing w:before="120"/>
        <w:rPr>
          <w:rFonts w:cstheme="minorHAnsi"/>
          <w:sz w:val="20"/>
          <w:szCs w:val="20"/>
        </w:rPr>
      </w:pPr>
      <w:r w:rsidRPr="00036C94">
        <w:rPr>
          <w:rFonts w:cstheme="minorHAnsi"/>
          <w:sz w:val="20"/>
          <w:szCs w:val="20"/>
        </w:rPr>
        <w:t>Il primo Locker è apparso a Cracovia nel 2009 ed è rapidamente diventato parte indispensabile del processo di shopping online, garantendo velocità e convenienza.</w:t>
      </w:r>
    </w:p>
    <w:p w14:paraId="389D728D" w14:textId="4F31334A" w:rsidR="00036C94" w:rsidRPr="00036C94" w:rsidRDefault="00036C94" w:rsidP="00036C94">
      <w:pPr>
        <w:pStyle w:val="elementtoproof"/>
        <w:spacing w:before="120"/>
        <w:rPr>
          <w:rFonts w:cstheme="minorHAnsi"/>
          <w:sz w:val="20"/>
          <w:szCs w:val="20"/>
        </w:rPr>
      </w:pPr>
      <w:r w:rsidRPr="00036C94">
        <w:rPr>
          <w:rFonts w:cstheme="minorHAnsi"/>
          <w:sz w:val="20"/>
          <w:szCs w:val="20"/>
        </w:rPr>
        <w:t>Alla fine del secondo trimestre del 2024, il Gruppo InPost conta più di 73.000 punti di ritiro, tra cui più di 40.000 APM e quasi 33.000 punti PUDO in 9 Paesi (Regno Unito, Francia, Polonia, Italia, Spagna, Portogallo, Belgio, Lussemburgo e Paesi Bassi). InPost fornisce anche servizi logistici e fulfilment agli e-commerce, collaborando con circa 100.000 e-tailer. Solo nel 2023, l'azienda ha gestito 892 milioni di pacchi.</w:t>
      </w:r>
    </w:p>
    <w:p w14:paraId="63863B9E" w14:textId="0B406477" w:rsidR="000F2F36" w:rsidRPr="00036C94" w:rsidRDefault="00036C94" w:rsidP="00036C94">
      <w:pPr>
        <w:pStyle w:val="elementtoproof"/>
        <w:spacing w:before="120"/>
        <w:rPr>
          <w:b/>
          <w:bCs/>
          <w:sz w:val="18"/>
          <w:szCs w:val="18"/>
        </w:rPr>
      </w:pPr>
      <w:r w:rsidRPr="00036C94">
        <w:rPr>
          <w:rFonts w:cstheme="minorHAnsi"/>
          <w:sz w:val="20"/>
          <w:szCs w:val="20"/>
        </w:rPr>
        <w:t>Da anni, una delle priorità del Gruppo InPost è la situazione ambientale. La strategia di decarbonizzazione del Gruppo InPost è infatti parte integrante della strategia aziendale. InPost ha aderito all'iniziativa SBTi e mira a raggiungere la completa neutralità climatica entro il 2040.</w:t>
      </w:r>
    </w:p>
    <w:sectPr w:rsidR="000F2F36" w:rsidRPr="00036C94" w:rsidSect="00503FC1">
      <w:footerReference w:type="default" r:id="rId13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E997" w14:textId="77777777" w:rsidR="00316D2A" w:rsidRDefault="00316D2A" w:rsidP="00A13D6E">
      <w:pPr>
        <w:spacing w:after="0" w:line="240" w:lineRule="auto"/>
      </w:pPr>
      <w:r>
        <w:separator/>
      </w:r>
    </w:p>
  </w:endnote>
  <w:endnote w:type="continuationSeparator" w:id="0">
    <w:p w14:paraId="593D132F" w14:textId="77777777" w:rsidR="00316D2A" w:rsidRDefault="00316D2A" w:rsidP="00A1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F166" w14:textId="77777777" w:rsidR="00A13D6E" w:rsidRDefault="00A13D6E" w:rsidP="00A13D6E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Ufficio Stampa: </w:t>
    </w:r>
    <w:r>
      <w:rPr>
        <w:noProof/>
        <w:sz w:val="18"/>
        <w:szCs w:val="18"/>
      </w:rPr>
      <w:t>MASTER COMMUNICATION – Torino, Corso Casale 297/bis</w:t>
    </w:r>
  </w:p>
  <w:p w14:paraId="5C6481A9" w14:textId="77777777" w:rsidR="00A13D6E" w:rsidRPr="0091230A" w:rsidRDefault="00A13D6E" w:rsidP="00A13D6E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Tel. 0039 011 016 21 62 – info@master-communication.it</w:t>
    </w:r>
  </w:p>
  <w:p w14:paraId="3745BB9B" w14:textId="77777777" w:rsidR="00A13D6E" w:rsidRDefault="00A13D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7CAC" w14:textId="77777777" w:rsidR="00316D2A" w:rsidRDefault="00316D2A" w:rsidP="00A13D6E">
      <w:pPr>
        <w:spacing w:after="0" w:line="240" w:lineRule="auto"/>
      </w:pPr>
      <w:r>
        <w:separator/>
      </w:r>
    </w:p>
  </w:footnote>
  <w:footnote w:type="continuationSeparator" w:id="0">
    <w:p w14:paraId="0CD9EB5A" w14:textId="77777777" w:rsidR="00316D2A" w:rsidRDefault="00316D2A" w:rsidP="00A1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7E4D"/>
    <w:multiLevelType w:val="hybridMultilevel"/>
    <w:tmpl w:val="0988EFBA"/>
    <w:lvl w:ilvl="0" w:tplc="1DD4C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D19"/>
    <w:multiLevelType w:val="multilevel"/>
    <w:tmpl w:val="A722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045C"/>
    <w:multiLevelType w:val="hybridMultilevel"/>
    <w:tmpl w:val="A594A2A8"/>
    <w:lvl w:ilvl="0" w:tplc="F6EEAF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D34F6"/>
    <w:multiLevelType w:val="hybridMultilevel"/>
    <w:tmpl w:val="FCF261D2"/>
    <w:lvl w:ilvl="0" w:tplc="9CD2AD6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76501"/>
    <w:multiLevelType w:val="hybridMultilevel"/>
    <w:tmpl w:val="469061C8"/>
    <w:lvl w:ilvl="0" w:tplc="E0B2AC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51792"/>
    <w:multiLevelType w:val="hybridMultilevel"/>
    <w:tmpl w:val="81A04606"/>
    <w:lvl w:ilvl="0" w:tplc="19227B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11989">
    <w:abstractNumId w:val="0"/>
  </w:num>
  <w:num w:numId="2" w16cid:durableId="1672413516">
    <w:abstractNumId w:val="4"/>
  </w:num>
  <w:num w:numId="3" w16cid:durableId="1860001988">
    <w:abstractNumId w:val="5"/>
  </w:num>
  <w:num w:numId="4" w16cid:durableId="1213152958">
    <w:abstractNumId w:val="3"/>
  </w:num>
  <w:num w:numId="5" w16cid:durableId="1754820077">
    <w:abstractNumId w:val="2"/>
  </w:num>
  <w:num w:numId="6" w16cid:durableId="122121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F1"/>
    <w:rsid w:val="0000385F"/>
    <w:rsid w:val="00006E8B"/>
    <w:rsid w:val="00007B34"/>
    <w:rsid w:val="00014258"/>
    <w:rsid w:val="000153BF"/>
    <w:rsid w:val="00016E1B"/>
    <w:rsid w:val="00016F60"/>
    <w:rsid w:val="000177BF"/>
    <w:rsid w:val="0003366C"/>
    <w:rsid w:val="00036C94"/>
    <w:rsid w:val="00043A4D"/>
    <w:rsid w:val="000466B9"/>
    <w:rsid w:val="00061B8A"/>
    <w:rsid w:val="000669EB"/>
    <w:rsid w:val="000A1F2A"/>
    <w:rsid w:val="000B027F"/>
    <w:rsid w:val="000C3BE0"/>
    <w:rsid w:val="000D1421"/>
    <w:rsid w:val="000E0B0D"/>
    <w:rsid w:val="000E591A"/>
    <w:rsid w:val="000F2F36"/>
    <w:rsid w:val="000F350E"/>
    <w:rsid w:val="001004FB"/>
    <w:rsid w:val="001066AD"/>
    <w:rsid w:val="00117DFC"/>
    <w:rsid w:val="00152169"/>
    <w:rsid w:val="00166867"/>
    <w:rsid w:val="00175EBD"/>
    <w:rsid w:val="0017758F"/>
    <w:rsid w:val="001817B5"/>
    <w:rsid w:val="001A3D30"/>
    <w:rsid w:val="001B0CD0"/>
    <w:rsid w:val="001B7327"/>
    <w:rsid w:val="001D2BE2"/>
    <w:rsid w:val="00212700"/>
    <w:rsid w:val="00243646"/>
    <w:rsid w:val="00281D26"/>
    <w:rsid w:val="00290ACF"/>
    <w:rsid w:val="00291CCF"/>
    <w:rsid w:val="00292260"/>
    <w:rsid w:val="002A21B3"/>
    <w:rsid w:val="002B6DE0"/>
    <w:rsid w:val="002B7F2B"/>
    <w:rsid w:val="002C0F66"/>
    <w:rsid w:val="002E1D41"/>
    <w:rsid w:val="002E510D"/>
    <w:rsid w:val="002E5755"/>
    <w:rsid w:val="002F5D97"/>
    <w:rsid w:val="00300266"/>
    <w:rsid w:val="00316D2A"/>
    <w:rsid w:val="003235E6"/>
    <w:rsid w:val="003317D0"/>
    <w:rsid w:val="00336321"/>
    <w:rsid w:val="00342EF6"/>
    <w:rsid w:val="00344538"/>
    <w:rsid w:val="003552E0"/>
    <w:rsid w:val="003562CA"/>
    <w:rsid w:val="003B73BC"/>
    <w:rsid w:val="00401875"/>
    <w:rsid w:val="004231A8"/>
    <w:rsid w:val="00431111"/>
    <w:rsid w:val="004471B4"/>
    <w:rsid w:val="00451237"/>
    <w:rsid w:val="004662E3"/>
    <w:rsid w:val="00471413"/>
    <w:rsid w:val="004851E8"/>
    <w:rsid w:val="004B1722"/>
    <w:rsid w:val="004C225D"/>
    <w:rsid w:val="004E2134"/>
    <w:rsid w:val="00502005"/>
    <w:rsid w:val="00503FC1"/>
    <w:rsid w:val="00506EC3"/>
    <w:rsid w:val="00513615"/>
    <w:rsid w:val="00523876"/>
    <w:rsid w:val="00541191"/>
    <w:rsid w:val="0055173E"/>
    <w:rsid w:val="00570371"/>
    <w:rsid w:val="005820C8"/>
    <w:rsid w:val="00595603"/>
    <w:rsid w:val="0059717C"/>
    <w:rsid w:val="005C7968"/>
    <w:rsid w:val="006114F8"/>
    <w:rsid w:val="0061167C"/>
    <w:rsid w:val="0062641E"/>
    <w:rsid w:val="0063468B"/>
    <w:rsid w:val="00636F0E"/>
    <w:rsid w:val="006417BE"/>
    <w:rsid w:val="00671711"/>
    <w:rsid w:val="006A300B"/>
    <w:rsid w:val="006A6774"/>
    <w:rsid w:val="006E12A1"/>
    <w:rsid w:val="006E1577"/>
    <w:rsid w:val="006E55ED"/>
    <w:rsid w:val="007147DE"/>
    <w:rsid w:val="00726864"/>
    <w:rsid w:val="00733FD9"/>
    <w:rsid w:val="00736662"/>
    <w:rsid w:val="00737247"/>
    <w:rsid w:val="007458CC"/>
    <w:rsid w:val="00781108"/>
    <w:rsid w:val="00783A56"/>
    <w:rsid w:val="00796A31"/>
    <w:rsid w:val="00796F48"/>
    <w:rsid w:val="007B1934"/>
    <w:rsid w:val="007C3370"/>
    <w:rsid w:val="007D0A09"/>
    <w:rsid w:val="008015EF"/>
    <w:rsid w:val="00801BE2"/>
    <w:rsid w:val="0082064F"/>
    <w:rsid w:val="00820C02"/>
    <w:rsid w:val="00820D85"/>
    <w:rsid w:val="008568C3"/>
    <w:rsid w:val="00892347"/>
    <w:rsid w:val="008B6A07"/>
    <w:rsid w:val="008F2C80"/>
    <w:rsid w:val="009104C1"/>
    <w:rsid w:val="009215AB"/>
    <w:rsid w:val="009400C9"/>
    <w:rsid w:val="00956666"/>
    <w:rsid w:val="00972900"/>
    <w:rsid w:val="00977C33"/>
    <w:rsid w:val="00984100"/>
    <w:rsid w:val="00984A99"/>
    <w:rsid w:val="009B72ED"/>
    <w:rsid w:val="009C7E34"/>
    <w:rsid w:val="009D7DEC"/>
    <w:rsid w:val="009E1054"/>
    <w:rsid w:val="009E4AF1"/>
    <w:rsid w:val="009F7AB7"/>
    <w:rsid w:val="00A004AD"/>
    <w:rsid w:val="00A02C3A"/>
    <w:rsid w:val="00A13D6E"/>
    <w:rsid w:val="00A163E2"/>
    <w:rsid w:val="00A3501A"/>
    <w:rsid w:val="00A52530"/>
    <w:rsid w:val="00A7673A"/>
    <w:rsid w:val="00A86B69"/>
    <w:rsid w:val="00AC7E2F"/>
    <w:rsid w:val="00AE0F87"/>
    <w:rsid w:val="00B1714A"/>
    <w:rsid w:val="00B239EA"/>
    <w:rsid w:val="00B36F45"/>
    <w:rsid w:val="00BA665A"/>
    <w:rsid w:val="00BA6820"/>
    <w:rsid w:val="00BC356E"/>
    <w:rsid w:val="00BC40BF"/>
    <w:rsid w:val="00BC56D1"/>
    <w:rsid w:val="00BC66D9"/>
    <w:rsid w:val="00BC77C4"/>
    <w:rsid w:val="00C17294"/>
    <w:rsid w:val="00C300A4"/>
    <w:rsid w:val="00C33448"/>
    <w:rsid w:val="00CA033D"/>
    <w:rsid w:val="00CA45D7"/>
    <w:rsid w:val="00CD3BD3"/>
    <w:rsid w:val="00CE64C6"/>
    <w:rsid w:val="00CF1241"/>
    <w:rsid w:val="00D067B0"/>
    <w:rsid w:val="00D24CDB"/>
    <w:rsid w:val="00D31AA6"/>
    <w:rsid w:val="00D463E9"/>
    <w:rsid w:val="00D73F04"/>
    <w:rsid w:val="00D92003"/>
    <w:rsid w:val="00DA072F"/>
    <w:rsid w:val="00DB0CBE"/>
    <w:rsid w:val="00DB2675"/>
    <w:rsid w:val="00DC1BB3"/>
    <w:rsid w:val="00DC6EE7"/>
    <w:rsid w:val="00DD4A58"/>
    <w:rsid w:val="00DE16CF"/>
    <w:rsid w:val="00E22E3A"/>
    <w:rsid w:val="00E2383C"/>
    <w:rsid w:val="00E24B38"/>
    <w:rsid w:val="00E82C29"/>
    <w:rsid w:val="00E94E1B"/>
    <w:rsid w:val="00EC0528"/>
    <w:rsid w:val="00EC1FF1"/>
    <w:rsid w:val="00ED020A"/>
    <w:rsid w:val="00ED498C"/>
    <w:rsid w:val="00F051F9"/>
    <w:rsid w:val="00F22A20"/>
    <w:rsid w:val="00F241D3"/>
    <w:rsid w:val="00F3460E"/>
    <w:rsid w:val="00F53E0A"/>
    <w:rsid w:val="00F8434D"/>
    <w:rsid w:val="00F91D75"/>
    <w:rsid w:val="00F940C4"/>
    <w:rsid w:val="00FA73F1"/>
    <w:rsid w:val="00FC4611"/>
    <w:rsid w:val="00FE5B74"/>
    <w:rsid w:val="00FE6A4D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AD30"/>
  <w15:docId w15:val="{0B2FC38A-91BC-43EC-B6C5-5C0C7587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E4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7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E4AF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7E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ig-number">
    <w:name w:val="big-number"/>
    <w:basedOn w:val="Normale"/>
    <w:rsid w:val="009C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xt-desc">
    <w:name w:val="txt-desc"/>
    <w:basedOn w:val="Normale"/>
    <w:rsid w:val="009C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-center">
    <w:name w:val="text-center"/>
    <w:basedOn w:val="Normale"/>
    <w:rsid w:val="0052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23876"/>
    <w:rPr>
      <w:b/>
      <w:bCs/>
    </w:rPr>
  </w:style>
  <w:style w:type="paragraph" w:styleId="NormaleWeb">
    <w:name w:val="Normal (Web)"/>
    <w:basedOn w:val="Normale"/>
    <w:uiPriority w:val="99"/>
    <w:unhideWhenUsed/>
    <w:rsid w:val="0052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13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D6E"/>
  </w:style>
  <w:style w:type="paragraph" w:styleId="Pidipagina">
    <w:name w:val="footer"/>
    <w:basedOn w:val="Normale"/>
    <w:link w:val="PidipaginaCarattere"/>
    <w:uiPriority w:val="99"/>
    <w:unhideWhenUsed/>
    <w:rsid w:val="00A13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D6E"/>
  </w:style>
  <w:style w:type="character" w:styleId="Collegamentoipertestuale">
    <w:name w:val="Hyperlink"/>
    <w:basedOn w:val="Carpredefinitoparagrafo"/>
    <w:uiPriority w:val="99"/>
    <w:unhideWhenUsed/>
    <w:rsid w:val="00A13D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D6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6F48"/>
    <w:rPr>
      <w:color w:val="954F72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1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104C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9104C1"/>
  </w:style>
  <w:style w:type="paragraph" w:styleId="Paragrafoelenco">
    <w:name w:val="List Paragraph"/>
    <w:basedOn w:val="Normale"/>
    <w:uiPriority w:val="34"/>
    <w:qFormat/>
    <w:rsid w:val="00B239EA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elementtoproof">
    <w:name w:val="elementtoproof"/>
    <w:basedOn w:val="Normale"/>
    <w:uiPriority w:val="99"/>
    <w:semiHidden/>
    <w:rsid w:val="00DB0CBE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elementtoproof">
    <w:name w:val="x_elementtoproof"/>
    <w:basedOn w:val="Normale"/>
    <w:rsid w:val="00DB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D7D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7DE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7DE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7D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7DEC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01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post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1a722-8c27-436e-9df8-8c62cca789f6" xsi:nil="true"/>
    <lcf76f155ced4ddcb4097134ff3c332f xmlns="37ca8ca2-ce25-4ca4-ad69-cd1fe0695b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224920AB2AD94CB454E12CB39CF93C" ma:contentTypeVersion="19" ma:contentTypeDescription="Creare un nuovo documento." ma:contentTypeScope="" ma:versionID="6dd475da03021bf676ea6e2d576189df">
  <xsd:schema xmlns:xsd="http://www.w3.org/2001/XMLSchema" xmlns:xs="http://www.w3.org/2001/XMLSchema" xmlns:p="http://schemas.microsoft.com/office/2006/metadata/properties" xmlns:ns2="37ca8ca2-ce25-4ca4-ad69-cd1fe0695beb" xmlns:ns3="6771a722-8c27-436e-9df8-8c62cca789f6" targetNamespace="http://schemas.microsoft.com/office/2006/metadata/properties" ma:root="true" ma:fieldsID="c339b726a1d0f050b6c83db86c655e02" ns2:_="" ns3:_="">
    <xsd:import namespace="37ca8ca2-ce25-4ca4-ad69-cd1fe0695beb"/>
    <xsd:import namespace="6771a722-8c27-436e-9df8-8c62cca7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a8ca2-ce25-4ca4-ad69-cd1fe069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3427b4a-91f4-4426-a65a-151d712f4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a722-8c27-436e-9df8-8c62cca7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f0cc3-c1fe-45cd-bb71-52d35c3e8555}" ma:internalName="TaxCatchAll" ma:showField="CatchAllData" ma:web="6771a722-8c27-436e-9df8-8c62cca7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BDEE-E768-4B0F-A017-F9AB68412852}">
  <ds:schemaRefs>
    <ds:schemaRef ds:uri="http://schemas.microsoft.com/office/2006/metadata/properties"/>
    <ds:schemaRef ds:uri="http://schemas.microsoft.com/office/infopath/2007/PartnerControls"/>
    <ds:schemaRef ds:uri="6771a722-8c27-436e-9df8-8c62cca789f6"/>
    <ds:schemaRef ds:uri="37ca8ca2-ce25-4ca4-ad69-cd1fe0695beb"/>
  </ds:schemaRefs>
</ds:datastoreItem>
</file>

<file path=customXml/itemProps2.xml><?xml version="1.0" encoding="utf-8"?>
<ds:datastoreItem xmlns:ds="http://schemas.openxmlformats.org/officeDocument/2006/customXml" ds:itemID="{9591E3F2-A732-44C7-B412-AEF1F7374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68285-A494-445B-B31E-7F786E1B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a8ca2-ce25-4ca4-ad69-cd1fe0695beb"/>
    <ds:schemaRef ds:uri="6771a722-8c27-436e-9df8-8c62cca78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A582B-1667-476F-832F-C7A4D97D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Carlini</dc:creator>
  <cp:keywords/>
  <dc:description/>
  <cp:lastModifiedBy>Miriam Pagano</cp:lastModifiedBy>
  <cp:revision>11</cp:revision>
  <dcterms:created xsi:type="dcterms:W3CDTF">2024-09-10T14:52:00Z</dcterms:created>
  <dcterms:modified xsi:type="dcterms:W3CDTF">2026-05-27T12:55:00Z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0x0101004B224920AB2AD94CB454E12CB39CF93C</vt:lpwstr>
  </property>
</Properties>
</file>